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0ACDB" w14:textId="77777777" w:rsidR="003E6C1A" w:rsidRPr="007F51DC" w:rsidRDefault="003E6C1A" w:rsidP="003E6C1A">
      <w:pPr>
        <w:spacing w:after="120"/>
        <w:jc w:val="center"/>
      </w:pPr>
      <w:r w:rsidRPr="007F51DC">
        <w:t>Prípravok na ochranu rastlín pre profesionálnych používateľov</w:t>
      </w:r>
    </w:p>
    <w:p w14:paraId="789431F6" w14:textId="6F488CED" w:rsidR="003E6C1A" w:rsidRPr="007F51DC" w:rsidRDefault="003E6C1A" w:rsidP="003E6C1A">
      <w:pPr>
        <w:jc w:val="center"/>
        <w:rPr>
          <w:b/>
          <w:bCs/>
          <w:sz w:val="40"/>
          <w:szCs w:val="40"/>
        </w:rPr>
      </w:pPr>
      <w:r w:rsidRPr="007F51DC">
        <w:rPr>
          <w:b/>
          <w:bCs/>
          <w:sz w:val="40"/>
          <w:szCs w:val="40"/>
        </w:rPr>
        <w:t>BIOX</w:t>
      </w:r>
      <w:r w:rsidRPr="007F51DC">
        <w:rPr>
          <w:b/>
          <w:bCs/>
          <w:sz w:val="40"/>
          <w:szCs w:val="40"/>
          <w:vertAlign w:val="superscript"/>
        </w:rPr>
        <w:t>®</w:t>
      </w:r>
      <w:r w:rsidR="00E57122" w:rsidRPr="007F51DC">
        <w:rPr>
          <w:b/>
          <w:bCs/>
          <w:sz w:val="40"/>
          <w:szCs w:val="40"/>
        </w:rPr>
        <w:t>-</w:t>
      </w:r>
      <w:r w:rsidRPr="007F51DC">
        <w:rPr>
          <w:b/>
          <w:bCs/>
          <w:sz w:val="40"/>
          <w:szCs w:val="40"/>
        </w:rPr>
        <w:t>M</w:t>
      </w:r>
    </w:p>
    <w:p w14:paraId="684D937D" w14:textId="5DCD00BA" w:rsidR="003E6C1A" w:rsidRPr="007F51DC" w:rsidRDefault="003E6C1A" w:rsidP="003E6C1A">
      <w:pPr>
        <w:jc w:val="both"/>
      </w:pPr>
      <w:r w:rsidRPr="007F51DC">
        <w:t>Inhibítor klíčenia zemiakov aplikovaný tepelným zahmlievaním alebo odparovaním za studena</w:t>
      </w:r>
      <w:r w:rsidR="003C74E3" w:rsidRPr="007F51DC">
        <w:t xml:space="preserve"> vo </w:t>
      </w:r>
      <w:r w:rsidR="00041701" w:rsidRPr="007F51DC">
        <w:t>forme</w:t>
      </w:r>
      <w:r w:rsidR="005778FD" w:rsidRPr="007F51DC">
        <w:t xml:space="preserve"> koncentrátu </w:t>
      </w:r>
      <w:r w:rsidR="00681657" w:rsidRPr="007F51DC">
        <w:t>pre prípravu horúcej</w:t>
      </w:r>
      <w:r w:rsidR="0059524D" w:rsidRPr="007F51DC">
        <w:t xml:space="preserve"> (HN), resp. studenej hmly (KN)</w:t>
      </w:r>
      <w:r w:rsidR="00AF0945" w:rsidRPr="007F51DC">
        <w:t>.</w:t>
      </w:r>
    </w:p>
    <w:p w14:paraId="01F6BD0F" w14:textId="77777777" w:rsidR="003E6C1A" w:rsidRPr="007F51DC" w:rsidRDefault="003E6C1A" w:rsidP="003E6C1A">
      <w:pPr>
        <w:jc w:val="both"/>
      </w:pPr>
    </w:p>
    <w:p w14:paraId="71BF8BE4" w14:textId="35E2EEA0" w:rsidR="003E6C1A" w:rsidRPr="007F51DC" w:rsidRDefault="003E6C1A" w:rsidP="003E6C1A">
      <w:pPr>
        <w:spacing w:after="120"/>
        <w:jc w:val="both"/>
        <w:rPr>
          <w:b/>
        </w:rPr>
      </w:pPr>
      <w:r w:rsidRPr="007F51DC">
        <w:rPr>
          <w:b/>
          <w:caps/>
        </w:rPr>
        <w:t>Účinná látka</w:t>
      </w:r>
    </w:p>
    <w:tbl>
      <w:tblPr>
        <w:tblW w:w="955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2693"/>
        <w:gridCol w:w="4962"/>
      </w:tblGrid>
      <w:tr w:rsidR="003E6C1A" w:rsidRPr="007F51DC" w14:paraId="1201A76D" w14:textId="77777777" w:rsidTr="00C509AA">
        <w:tc>
          <w:tcPr>
            <w:tcW w:w="1900" w:type="dxa"/>
          </w:tcPr>
          <w:p w14:paraId="5C669771" w14:textId="77777777" w:rsidR="003E6C1A" w:rsidRPr="007F51DC" w:rsidRDefault="00786B4B" w:rsidP="00C509AA">
            <w:pPr>
              <w:ind w:right="113"/>
              <w:rPr>
                <w:b/>
              </w:rPr>
            </w:pPr>
            <w:r w:rsidRPr="007F51DC">
              <w:rPr>
                <w:b/>
                <w:bCs/>
              </w:rPr>
              <w:t>M</w:t>
            </w:r>
            <w:r w:rsidR="003E6C1A" w:rsidRPr="007F51DC">
              <w:rPr>
                <w:b/>
                <w:bCs/>
              </w:rPr>
              <w:t>ätový olej</w:t>
            </w:r>
          </w:p>
        </w:tc>
        <w:tc>
          <w:tcPr>
            <w:tcW w:w="2693" w:type="dxa"/>
          </w:tcPr>
          <w:p w14:paraId="66CCB8B8" w14:textId="77777777" w:rsidR="003E6C1A" w:rsidRPr="007F51DC" w:rsidRDefault="00A84335" w:rsidP="00C509AA">
            <w:pPr>
              <w:ind w:right="-57"/>
              <w:jc w:val="center"/>
              <w:rPr>
                <w:b/>
              </w:rPr>
            </w:pPr>
            <w:r w:rsidRPr="007F51DC">
              <w:rPr>
                <w:b/>
              </w:rPr>
              <w:t xml:space="preserve">930-950 </w:t>
            </w:r>
            <w:r w:rsidR="003E6C1A" w:rsidRPr="007F51DC">
              <w:rPr>
                <w:b/>
              </w:rPr>
              <w:t xml:space="preserve">g/l </w:t>
            </w:r>
          </w:p>
          <w:p w14:paraId="56D74F8C" w14:textId="77777777" w:rsidR="003E6C1A" w:rsidRPr="007F51DC" w:rsidRDefault="003E6C1A" w:rsidP="00C509AA">
            <w:pPr>
              <w:ind w:right="-57"/>
              <w:jc w:val="center"/>
              <w:rPr>
                <w:b/>
              </w:rPr>
            </w:pPr>
            <w:r w:rsidRPr="007F51DC">
              <w:rPr>
                <w:b/>
              </w:rPr>
              <w:t>(100</w:t>
            </w:r>
            <w:r w:rsidR="003706F3" w:rsidRPr="007F51DC">
              <w:rPr>
                <w:b/>
              </w:rPr>
              <w:t xml:space="preserve"> </w:t>
            </w:r>
            <w:r w:rsidRPr="007F51DC">
              <w:rPr>
                <w:b/>
              </w:rPr>
              <w:t>% hm)</w:t>
            </w:r>
          </w:p>
        </w:tc>
        <w:tc>
          <w:tcPr>
            <w:tcW w:w="4962" w:type="dxa"/>
          </w:tcPr>
          <w:p w14:paraId="1D138C7F" w14:textId="77777777" w:rsidR="003E6C1A" w:rsidRPr="007F51DC" w:rsidRDefault="003E6C1A" w:rsidP="00C509AA">
            <w:pPr>
              <w:pStyle w:val="Hlavika"/>
              <w:jc w:val="both"/>
            </w:pPr>
          </w:p>
        </w:tc>
      </w:tr>
      <w:tr w:rsidR="003E6C1A" w:rsidRPr="007F51DC" w14:paraId="6852C3BB" w14:textId="77777777" w:rsidTr="00C509AA">
        <w:tc>
          <w:tcPr>
            <w:tcW w:w="1900" w:type="dxa"/>
          </w:tcPr>
          <w:p w14:paraId="6480B86B" w14:textId="77777777" w:rsidR="003E6C1A" w:rsidRPr="007F51DC" w:rsidRDefault="003E6C1A" w:rsidP="00C509AA">
            <w:pPr>
              <w:ind w:right="113"/>
              <w:jc w:val="center"/>
            </w:pPr>
          </w:p>
        </w:tc>
        <w:tc>
          <w:tcPr>
            <w:tcW w:w="2693" w:type="dxa"/>
          </w:tcPr>
          <w:p w14:paraId="392FC713" w14:textId="77777777" w:rsidR="003E6C1A" w:rsidRPr="007F51DC" w:rsidRDefault="003E6C1A" w:rsidP="00C509AA">
            <w:pPr>
              <w:ind w:right="-57"/>
              <w:jc w:val="center"/>
              <w:rPr>
                <w:b/>
              </w:rPr>
            </w:pPr>
          </w:p>
        </w:tc>
        <w:tc>
          <w:tcPr>
            <w:tcW w:w="4962" w:type="dxa"/>
          </w:tcPr>
          <w:p w14:paraId="78F4F472" w14:textId="77777777" w:rsidR="003E6C1A" w:rsidRPr="007F51DC" w:rsidRDefault="003E6C1A" w:rsidP="00C509AA">
            <w:pPr>
              <w:pStyle w:val="Hlavika"/>
              <w:jc w:val="both"/>
            </w:pPr>
          </w:p>
        </w:tc>
      </w:tr>
    </w:tbl>
    <w:p w14:paraId="4A2BC2C3" w14:textId="77777777" w:rsidR="003E6C1A" w:rsidRPr="007F51DC" w:rsidRDefault="003E6C1A" w:rsidP="003E6C1A">
      <w:pPr>
        <w:jc w:val="both"/>
      </w:pPr>
      <w:r w:rsidRPr="007F51DC">
        <w:rPr>
          <w:b/>
          <w:kern w:val="28"/>
        </w:rPr>
        <w:t>Látky nebezpečné pre zdravie, ktoré prispievajú ku klasifikácii prípravku</w:t>
      </w:r>
      <w:r w:rsidRPr="007F51DC">
        <w:t xml:space="preserve">: </w:t>
      </w:r>
      <w:r w:rsidRPr="007F51DC">
        <w:rPr>
          <w:bCs/>
        </w:rPr>
        <w:t>mätový olej (</w:t>
      </w:r>
      <w:proofErr w:type="spellStart"/>
      <w:r w:rsidRPr="007F51DC">
        <w:rPr>
          <w:bCs/>
        </w:rPr>
        <w:t>mentha</w:t>
      </w:r>
      <w:proofErr w:type="spellEnd"/>
      <w:r w:rsidRPr="007F51DC">
        <w:rPr>
          <w:bCs/>
        </w:rPr>
        <w:t xml:space="preserve"> </w:t>
      </w:r>
      <w:proofErr w:type="spellStart"/>
      <w:r w:rsidRPr="007F51DC">
        <w:rPr>
          <w:bCs/>
        </w:rPr>
        <w:t>spicata</w:t>
      </w:r>
      <w:proofErr w:type="spellEnd"/>
      <w:r w:rsidRPr="007F51DC">
        <w:rPr>
          <w:bCs/>
        </w:rPr>
        <w:t>), CAS: 8008-79-5</w:t>
      </w:r>
    </w:p>
    <w:p w14:paraId="0BDB86EA" w14:textId="77777777" w:rsidR="003E6C1A" w:rsidRPr="007F51DC" w:rsidRDefault="003E6C1A" w:rsidP="003E6C1A">
      <w:pPr>
        <w:jc w:val="both"/>
        <w:rPr>
          <w:color w:val="A6A6A6" w:themeColor="background1" w:themeShade="A6"/>
        </w:rPr>
      </w:pPr>
    </w:p>
    <w:p w14:paraId="6CB69DE8" w14:textId="77777777" w:rsidR="003E6C1A" w:rsidRPr="007F51DC" w:rsidRDefault="003E6C1A" w:rsidP="003E6C1A">
      <w:pPr>
        <w:spacing w:after="120"/>
        <w:jc w:val="both"/>
        <w:rPr>
          <w:b/>
        </w:rPr>
      </w:pPr>
      <w:r w:rsidRPr="007F51DC">
        <w:rPr>
          <w:b/>
          <w:caps/>
        </w:rPr>
        <w:t>Označenie prípravku</w:t>
      </w:r>
    </w:p>
    <w:p w14:paraId="34D4CB63" w14:textId="77777777" w:rsidR="003E6C1A" w:rsidRPr="007F51DC" w:rsidRDefault="003E6C1A" w:rsidP="003E6C1A">
      <w:pPr>
        <w:jc w:val="both"/>
        <w:rPr>
          <w:color w:val="A6A6A6" w:themeColor="background1" w:themeShade="A6"/>
        </w:rPr>
      </w:pPr>
    </w:p>
    <w:tbl>
      <w:tblPr>
        <w:tblW w:w="8136" w:type="dxa"/>
        <w:tblInd w:w="-34" w:type="dxa"/>
        <w:tblLook w:val="00A0" w:firstRow="1" w:lastRow="0" w:firstColumn="1" w:lastColumn="0" w:noHBand="0" w:noVBand="0"/>
      </w:tblPr>
      <w:tblGrid>
        <w:gridCol w:w="1356"/>
        <w:gridCol w:w="1356"/>
        <w:gridCol w:w="1356"/>
        <w:gridCol w:w="1356"/>
        <w:gridCol w:w="1356"/>
        <w:gridCol w:w="1356"/>
      </w:tblGrid>
      <w:tr w:rsidR="003E6C1A" w:rsidRPr="007F51DC" w14:paraId="3A2C22E3" w14:textId="77777777" w:rsidTr="00C509AA">
        <w:tc>
          <w:tcPr>
            <w:tcW w:w="1356" w:type="dxa"/>
          </w:tcPr>
          <w:p w14:paraId="628B636A" w14:textId="77777777" w:rsidR="003E6C1A" w:rsidRPr="007F51DC" w:rsidRDefault="003E6C1A" w:rsidP="00C509AA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7F51DC">
              <w:rPr>
                <w:lang w:eastAsia="sk-SK"/>
              </w:rPr>
              <w:drawing>
                <wp:inline distT="0" distB="0" distL="0" distR="0" wp14:anchorId="7E02E076" wp14:editId="4F69FB37">
                  <wp:extent cx="685800" cy="685800"/>
                  <wp:effectExtent l="0" t="0" r="0" b="0"/>
                  <wp:docPr id="7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14:paraId="1871BA2B" w14:textId="77777777" w:rsidR="003E6C1A" w:rsidRPr="007F51DC" w:rsidRDefault="003E6C1A" w:rsidP="00C509AA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7F51DC">
              <w:rPr>
                <w:lang w:eastAsia="sk-SK"/>
              </w:rPr>
              <w:drawing>
                <wp:inline distT="0" distB="0" distL="0" distR="0" wp14:anchorId="2FD739A2" wp14:editId="6ECACEB8">
                  <wp:extent cx="685800" cy="685800"/>
                  <wp:effectExtent l="0" t="0" r="0" b="0"/>
                  <wp:docPr id="8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14:paraId="5DFFC33C" w14:textId="77777777" w:rsidR="003E6C1A" w:rsidRPr="007F51DC" w:rsidRDefault="003E6C1A" w:rsidP="00C509AA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</w:p>
        </w:tc>
        <w:tc>
          <w:tcPr>
            <w:tcW w:w="1356" w:type="dxa"/>
          </w:tcPr>
          <w:p w14:paraId="37F1B6CE" w14:textId="77777777" w:rsidR="003E6C1A" w:rsidRPr="007F51DC" w:rsidRDefault="003E6C1A" w:rsidP="00C509AA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</w:p>
        </w:tc>
        <w:tc>
          <w:tcPr>
            <w:tcW w:w="1356" w:type="dxa"/>
          </w:tcPr>
          <w:p w14:paraId="4EFEC6CA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</w:p>
        </w:tc>
        <w:tc>
          <w:tcPr>
            <w:tcW w:w="1356" w:type="dxa"/>
          </w:tcPr>
          <w:p w14:paraId="1F1D17F0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</w:p>
        </w:tc>
      </w:tr>
      <w:tr w:rsidR="003E6C1A" w:rsidRPr="007F51DC" w14:paraId="1E2D8A5D" w14:textId="77777777" w:rsidTr="00C509AA">
        <w:tc>
          <w:tcPr>
            <w:tcW w:w="1356" w:type="dxa"/>
          </w:tcPr>
          <w:p w14:paraId="4A4329FE" w14:textId="77777777" w:rsidR="003E6C1A" w:rsidRPr="007F51DC" w:rsidRDefault="003E6C1A" w:rsidP="00C509AA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7F51DC">
              <w:rPr>
                <w:lang w:eastAsia="sk-SK"/>
              </w:rPr>
              <w:t>GHS07</w:t>
            </w:r>
          </w:p>
        </w:tc>
        <w:tc>
          <w:tcPr>
            <w:tcW w:w="1356" w:type="dxa"/>
          </w:tcPr>
          <w:p w14:paraId="0DAED2B6" w14:textId="77777777" w:rsidR="003E6C1A" w:rsidRPr="007F51DC" w:rsidRDefault="003E6C1A" w:rsidP="00C509AA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7F51DC">
              <w:rPr>
                <w:lang w:eastAsia="sk-SK"/>
              </w:rPr>
              <w:t>GHS08</w:t>
            </w:r>
          </w:p>
        </w:tc>
        <w:tc>
          <w:tcPr>
            <w:tcW w:w="1356" w:type="dxa"/>
          </w:tcPr>
          <w:p w14:paraId="06D65701" w14:textId="77777777" w:rsidR="003E6C1A" w:rsidRPr="007F51DC" w:rsidRDefault="003E6C1A" w:rsidP="00C509AA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</w:p>
        </w:tc>
        <w:tc>
          <w:tcPr>
            <w:tcW w:w="1356" w:type="dxa"/>
          </w:tcPr>
          <w:p w14:paraId="67D46E65" w14:textId="77777777" w:rsidR="003E6C1A" w:rsidRPr="007F51DC" w:rsidRDefault="003E6C1A" w:rsidP="00C509AA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</w:p>
        </w:tc>
        <w:tc>
          <w:tcPr>
            <w:tcW w:w="1356" w:type="dxa"/>
          </w:tcPr>
          <w:p w14:paraId="5B9BF8E6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</w:p>
        </w:tc>
        <w:tc>
          <w:tcPr>
            <w:tcW w:w="1356" w:type="dxa"/>
          </w:tcPr>
          <w:p w14:paraId="09A87217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</w:p>
        </w:tc>
      </w:tr>
      <w:tr w:rsidR="003E6C1A" w:rsidRPr="007F51DC" w14:paraId="1D3B93F6" w14:textId="77777777" w:rsidTr="00C509AA">
        <w:tc>
          <w:tcPr>
            <w:tcW w:w="8136" w:type="dxa"/>
            <w:gridSpan w:val="6"/>
          </w:tcPr>
          <w:p w14:paraId="5421D97E" w14:textId="77777777" w:rsidR="003E6C1A" w:rsidRPr="007F51DC" w:rsidRDefault="003E6C1A" w:rsidP="00C509AA">
            <w:pPr>
              <w:spacing w:after="120"/>
              <w:jc w:val="both"/>
              <w:rPr>
                <w:b/>
                <w:sz w:val="28"/>
                <w:szCs w:val="28"/>
                <w:lang w:eastAsia="sk-SK"/>
              </w:rPr>
            </w:pPr>
          </w:p>
          <w:p w14:paraId="31A18A18" w14:textId="0F40EF71" w:rsidR="003E6C1A" w:rsidRPr="007F51DC" w:rsidRDefault="001F6B35" w:rsidP="00C509AA">
            <w:pPr>
              <w:spacing w:after="120"/>
              <w:jc w:val="both"/>
              <w:rPr>
                <w:color w:val="A6A6A6" w:themeColor="background1" w:themeShade="A6"/>
                <w:lang w:eastAsia="sk-SK"/>
              </w:rPr>
            </w:pPr>
            <w:r w:rsidRPr="007F51DC">
              <w:rPr>
                <w:b/>
                <w:sz w:val="28"/>
                <w:szCs w:val="28"/>
                <w:lang w:eastAsia="sk-SK"/>
              </w:rPr>
              <w:t>Nebezpečenstvo</w:t>
            </w:r>
          </w:p>
        </w:tc>
      </w:tr>
    </w:tbl>
    <w:p w14:paraId="11A804A9" w14:textId="77777777" w:rsidR="003E6C1A" w:rsidRPr="007F51DC" w:rsidRDefault="003E6C1A" w:rsidP="003E6C1A">
      <w:pPr>
        <w:rPr>
          <w:color w:val="A6A6A6" w:themeColor="background1" w:themeShade="A6"/>
          <w:sz w:val="22"/>
          <w:szCs w:val="22"/>
          <w:lang w:eastAsia="sk-SK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1863"/>
        <w:gridCol w:w="7777"/>
      </w:tblGrid>
      <w:tr w:rsidR="003E6C1A" w:rsidRPr="007F51DC" w14:paraId="0317657F" w14:textId="77777777" w:rsidTr="00C509AA">
        <w:tc>
          <w:tcPr>
            <w:tcW w:w="1863" w:type="dxa"/>
          </w:tcPr>
          <w:p w14:paraId="75C77506" w14:textId="77777777" w:rsidR="003E6C1A" w:rsidRPr="007F51DC" w:rsidRDefault="003E6C1A" w:rsidP="00C509AA">
            <w:pPr>
              <w:spacing w:before="40" w:after="40"/>
              <w:jc w:val="both"/>
              <w:rPr>
                <w:b/>
                <w:color w:val="A6A6A6" w:themeColor="background1" w:themeShade="A6"/>
                <w:lang w:eastAsia="sk-SK"/>
              </w:rPr>
            </w:pPr>
            <w:r w:rsidRPr="007F51DC">
              <w:rPr>
                <w:b/>
                <w:lang w:eastAsia="sk-SK"/>
              </w:rPr>
              <w:t>H304</w:t>
            </w:r>
          </w:p>
        </w:tc>
        <w:tc>
          <w:tcPr>
            <w:tcW w:w="7777" w:type="dxa"/>
          </w:tcPr>
          <w:p w14:paraId="7FE158C4" w14:textId="6D6B51A3" w:rsidR="003E6C1A" w:rsidRPr="007F51DC" w:rsidRDefault="002B299F" w:rsidP="002B299F">
            <w:pPr>
              <w:spacing w:before="40" w:after="40"/>
              <w:jc w:val="both"/>
              <w:rPr>
                <w:b/>
                <w:color w:val="A6A6A6" w:themeColor="background1" w:themeShade="A6"/>
                <w:lang w:eastAsia="sk-SK"/>
              </w:rPr>
            </w:pPr>
            <w:r w:rsidRPr="007F51DC">
              <w:rPr>
                <w:b/>
                <w:lang w:eastAsia="sk-SK"/>
              </w:rPr>
              <w:t>Môže</w:t>
            </w:r>
            <w:r w:rsidR="003E6C1A" w:rsidRPr="007F51DC">
              <w:rPr>
                <w:b/>
                <w:lang w:eastAsia="sk-SK"/>
              </w:rPr>
              <w:t xml:space="preserve"> byť </w:t>
            </w:r>
            <w:r w:rsidRPr="007F51DC">
              <w:rPr>
                <w:b/>
                <w:lang w:eastAsia="sk-SK"/>
              </w:rPr>
              <w:t>smrteľný</w:t>
            </w:r>
            <w:r w:rsidR="003E6C1A" w:rsidRPr="007F51DC">
              <w:rPr>
                <w:b/>
                <w:lang w:eastAsia="sk-SK"/>
              </w:rPr>
              <w:t xml:space="preserve"> po </w:t>
            </w:r>
            <w:r w:rsidRPr="007F51DC">
              <w:rPr>
                <w:b/>
                <w:lang w:eastAsia="sk-SK"/>
              </w:rPr>
              <w:t>požití</w:t>
            </w:r>
            <w:r w:rsidR="003E6C1A" w:rsidRPr="007F51DC">
              <w:rPr>
                <w:b/>
                <w:lang w:eastAsia="sk-SK"/>
              </w:rPr>
              <w:t xml:space="preserve"> a </w:t>
            </w:r>
            <w:r w:rsidRPr="007F51DC">
              <w:rPr>
                <w:b/>
                <w:lang w:eastAsia="sk-SK"/>
              </w:rPr>
              <w:t>vniknutí</w:t>
            </w:r>
            <w:r w:rsidR="003E6C1A" w:rsidRPr="007F51DC">
              <w:rPr>
                <w:b/>
                <w:lang w:eastAsia="sk-SK"/>
              </w:rPr>
              <w:t xml:space="preserve"> do </w:t>
            </w:r>
            <w:r w:rsidRPr="007F51DC">
              <w:rPr>
                <w:b/>
                <w:lang w:eastAsia="sk-SK"/>
              </w:rPr>
              <w:t>dýchacích</w:t>
            </w:r>
            <w:r w:rsidR="003E6C1A" w:rsidRPr="007F51DC">
              <w:rPr>
                <w:b/>
                <w:lang w:eastAsia="sk-SK"/>
              </w:rPr>
              <w:t xml:space="preserve"> ciest.</w:t>
            </w:r>
          </w:p>
        </w:tc>
      </w:tr>
      <w:tr w:rsidR="003E6C1A" w:rsidRPr="007F51DC" w14:paraId="66F497A5" w14:textId="77777777" w:rsidTr="00C509AA">
        <w:tc>
          <w:tcPr>
            <w:tcW w:w="1863" w:type="dxa"/>
          </w:tcPr>
          <w:p w14:paraId="339D6A37" w14:textId="77777777" w:rsidR="003E6C1A" w:rsidRPr="007F51DC" w:rsidRDefault="003E6C1A" w:rsidP="00C509AA">
            <w:pPr>
              <w:spacing w:before="40" w:after="40"/>
              <w:jc w:val="both"/>
              <w:rPr>
                <w:b/>
                <w:lang w:eastAsia="sk-SK"/>
              </w:rPr>
            </w:pPr>
            <w:r w:rsidRPr="007F51DC">
              <w:rPr>
                <w:b/>
                <w:lang w:eastAsia="sk-SK"/>
              </w:rPr>
              <w:t>H317</w:t>
            </w:r>
          </w:p>
        </w:tc>
        <w:tc>
          <w:tcPr>
            <w:tcW w:w="7777" w:type="dxa"/>
          </w:tcPr>
          <w:p w14:paraId="390098D9" w14:textId="71BD57E8" w:rsidR="003E6C1A" w:rsidRPr="007F51DC" w:rsidRDefault="002B299F" w:rsidP="002B299F">
            <w:pPr>
              <w:spacing w:before="40" w:after="40"/>
              <w:jc w:val="both"/>
              <w:rPr>
                <w:b/>
                <w:color w:val="A6A6A6" w:themeColor="background1" w:themeShade="A6"/>
                <w:lang w:eastAsia="sk-SK"/>
              </w:rPr>
            </w:pPr>
            <w:r w:rsidRPr="007F51DC">
              <w:rPr>
                <w:b/>
                <w:lang w:eastAsia="sk-SK"/>
              </w:rPr>
              <w:t>Môže</w:t>
            </w:r>
            <w:r w:rsidR="003E6C1A" w:rsidRPr="007F51DC">
              <w:rPr>
                <w:b/>
                <w:lang w:eastAsia="sk-SK"/>
              </w:rPr>
              <w:t xml:space="preserve"> </w:t>
            </w:r>
            <w:r w:rsidRPr="007F51DC">
              <w:rPr>
                <w:b/>
                <w:lang w:eastAsia="sk-SK"/>
              </w:rPr>
              <w:t>vyvolať</w:t>
            </w:r>
            <w:r w:rsidR="003E6C1A" w:rsidRPr="007F51DC">
              <w:rPr>
                <w:b/>
                <w:lang w:eastAsia="sk-SK"/>
              </w:rPr>
              <w:t xml:space="preserve"> </w:t>
            </w:r>
            <w:r w:rsidRPr="007F51DC">
              <w:rPr>
                <w:b/>
                <w:lang w:eastAsia="sk-SK"/>
              </w:rPr>
              <w:t>alergickú</w:t>
            </w:r>
            <w:r w:rsidR="003E6C1A" w:rsidRPr="007F51DC">
              <w:rPr>
                <w:b/>
                <w:lang w:eastAsia="sk-SK"/>
              </w:rPr>
              <w:t xml:space="preserve"> </w:t>
            </w:r>
            <w:r w:rsidRPr="007F51DC">
              <w:rPr>
                <w:b/>
                <w:lang w:eastAsia="sk-SK"/>
              </w:rPr>
              <w:t>kožnú</w:t>
            </w:r>
            <w:r w:rsidR="003E6C1A" w:rsidRPr="007F51DC">
              <w:rPr>
                <w:b/>
                <w:lang w:eastAsia="sk-SK"/>
              </w:rPr>
              <w:t xml:space="preserve"> reakciu.</w:t>
            </w:r>
          </w:p>
        </w:tc>
      </w:tr>
      <w:tr w:rsidR="003E6C1A" w:rsidRPr="007F51DC" w14:paraId="55B11F2B" w14:textId="77777777" w:rsidTr="00C509AA">
        <w:tc>
          <w:tcPr>
            <w:tcW w:w="1863" w:type="dxa"/>
          </w:tcPr>
          <w:p w14:paraId="458F68D7" w14:textId="3B6A51B5" w:rsidR="003E6C1A" w:rsidRPr="007F51DC" w:rsidRDefault="00653D5A" w:rsidP="00933785">
            <w:pPr>
              <w:spacing w:before="40" w:after="40"/>
              <w:jc w:val="both"/>
              <w:rPr>
                <w:color w:val="A6A6A6" w:themeColor="background1" w:themeShade="A6"/>
                <w:lang w:eastAsia="sk-SK"/>
              </w:rPr>
            </w:pPr>
            <w:r w:rsidRPr="007F51DC">
              <w:rPr>
                <w:lang w:eastAsia="sk-SK"/>
              </w:rPr>
              <w:t>P101</w:t>
            </w:r>
          </w:p>
        </w:tc>
        <w:tc>
          <w:tcPr>
            <w:tcW w:w="7777" w:type="dxa"/>
          </w:tcPr>
          <w:p w14:paraId="1546BC43" w14:textId="7DACDF57" w:rsidR="003E6C1A" w:rsidRPr="007F51DC" w:rsidRDefault="00653D5A" w:rsidP="00933785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Ak je potrebná lekárska pomoc, majte k dispozícii obal alebo etiketu výrobku.</w:t>
            </w:r>
          </w:p>
        </w:tc>
      </w:tr>
      <w:tr w:rsidR="00933785" w:rsidRPr="007F51DC" w14:paraId="02A78CF6" w14:textId="77777777" w:rsidTr="00C509AA">
        <w:tc>
          <w:tcPr>
            <w:tcW w:w="1863" w:type="dxa"/>
          </w:tcPr>
          <w:p w14:paraId="11A84DCE" w14:textId="46D3B7EF" w:rsidR="00933785" w:rsidRPr="007F51DC" w:rsidRDefault="00933785" w:rsidP="00933785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P102</w:t>
            </w:r>
          </w:p>
        </w:tc>
        <w:tc>
          <w:tcPr>
            <w:tcW w:w="7777" w:type="dxa"/>
          </w:tcPr>
          <w:p w14:paraId="00BD8BC4" w14:textId="021F6D30" w:rsidR="00933785" w:rsidRPr="007F51DC" w:rsidRDefault="00933785" w:rsidP="00933785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Uchovávajte mimo dosahu detí.</w:t>
            </w:r>
          </w:p>
        </w:tc>
      </w:tr>
      <w:tr w:rsidR="00933785" w:rsidRPr="007F51DC" w14:paraId="43500EAE" w14:textId="77777777" w:rsidTr="00C509AA">
        <w:tc>
          <w:tcPr>
            <w:tcW w:w="1863" w:type="dxa"/>
          </w:tcPr>
          <w:p w14:paraId="18D8FBB1" w14:textId="204C1AA5" w:rsidR="00933785" w:rsidRPr="007F51DC" w:rsidRDefault="00933785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P261</w:t>
            </w:r>
          </w:p>
        </w:tc>
        <w:tc>
          <w:tcPr>
            <w:tcW w:w="7777" w:type="dxa"/>
          </w:tcPr>
          <w:p w14:paraId="573C6734" w14:textId="22CF0D57" w:rsidR="00933785" w:rsidRPr="007F51DC" w:rsidRDefault="00933785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Zabráňte vdychovaniu prachu/dymu/plynu/hmly/pár/aerosólov.</w:t>
            </w:r>
          </w:p>
        </w:tc>
      </w:tr>
      <w:tr w:rsidR="003E6C1A" w:rsidRPr="007F51DC" w14:paraId="6185FE78" w14:textId="77777777" w:rsidTr="00C509AA">
        <w:tc>
          <w:tcPr>
            <w:tcW w:w="1863" w:type="dxa"/>
          </w:tcPr>
          <w:p w14:paraId="0705A3BE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P270</w:t>
            </w:r>
          </w:p>
        </w:tc>
        <w:tc>
          <w:tcPr>
            <w:tcW w:w="7777" w:type="dxa"/>
          </w:tcPr>
          <w:p w14:paraId="7E6771CF" w14:textId="184846C5" w:rsidR="003E6C1A" w:rsidRPr="007F51DC" w:rsidRDefault="003E6C1A" w:rsidP="007F51DC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 xml:space="preserve">Pri </w:t>
            </w:r>
            <w:r w:rsidR="002B299F" w:rsidRPr="007F51DC">
              <w:rPr>
                <w:lang w:eastAsia="sk-SK"/>
              </w:rPr>
              <w:t>používan</w:t>
            </w:r>
            <w:r w:rsidR="007F51DC">
              <w:rPr>
                <w:lang w:eastAsia="sk-SK"/>
              </w:rPr>
              <w:t>í</w:t>
            </w:r>
            <w:r w:rsidRPr="007F51DC">
              <w:rPr>
                <w:lang w:eastAsia="sk-SK"/>
              </w:rPr>
              <w:t xml:space="preserve"> </w:t>
            </w:r>
            <w:r w:rsidR="002B299F" w:rsidRPr="007F51DC">
              <w:rPr>
                <w:lang w:eastAsia="sk-SK"/>
              </w:rPr>
              <w:t>výrobku</w:t>
            </w:r>
            <w:r w:rsidRPr="007F51DC">
              <w:rPr>
                <w:lang w:eastAsia="sk-SK"/>
              </w:rPr>
              <w:t xml:space="preserve"> nejedzte, nepite ani </w:t>
            </w:r>
            <w:r w:rsidR="002B299F" w:rsidRPr="007F51DC">
              <w:rPr>
                <w:lang w:eastAsia="sk-SK"/>
              </w:rPr>
              <w:t>nefajčite</w:t>
            </w:r>
            <w:r w:rsidR="00786B4B" w:rsidRPr="007F51DC">
              <w:rPr>
                <w:lang w:eastAsia="sk-SK"/>
              </w:rPr>
              <w:t>.</w:t>
            </w:r>
          </w:p>
        </w:tc>
      </w:tr>
      <w:tr w:rsidR="003E6C1A" w:rsidRPr="007F51DC" w14:paraId="7C0C2390" w14:textId="77777777" w:rsidTr="00C509AA">
        <w:tc>
          <w:tcPr>
            <w:tcW w:w="1863" w:type="dxa"/>
          </w:tcPr>
          <w:p w14:paraId="6C802D90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P272</w:t>
            </w:r>
          </w:p>
        </w:tc>
        <w:tc>
          <w:tcPr>
            <w:tcW w:w="7777" w:type="dxa"/>
          </w:tcPr>
          <w:p w14:paraId="0C60E3B4" w14:textId="6EB61B82" w:rsidR="003E6C1A" w:rsidRPr="007F51DC" w:rsidRDefault="003E6C1A" w:rsidP="007F51DC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 xml:space="preserve">Je </w:t>
            </w:r>
            <w:r w:rsidR="002B299F" w:rsidRPr="007F51DC">
              <w:rPr>
                <w:lang w:eastAsia="sk-SK"/>
              </w:rPr>
              <w:t>zakázane</w:t>
            </w:r>
            <w:r w:rsidRPr="007F51DC">
              <w:rPr>
                <w:lang w:eastAsia="sk-SK"/>
              </w:rPr>
              <w:t xml:space="preserve">́ </w:t>
            </w:r>
            <w:r w:rsidR="002B299F" w:rsidRPr="007F51DC">
              <w:rPr>
                <w:lang w:eastAsia="sk-SK"/>
              </w:rPr>
              <w:t>vynies</w:t>
            </w:r>
            <w:r w:rsidR="007F51DC">
              <w:rPr>
                <w:lang w:eastAsia="sk-SK"/>
              </w:rPr>
              <w:t>ť</w:t>
            </w:r>
            <w:r w:rsidRPr="007F51DC">
              <w:rPr>
                <w:lang w:eastAsia="sk-SK"/>
              </w:rPr>
              <w:t xml:space="preserve"> </w:t>
            </w:r>
            <w:r w:rsidR="007F51DC">
              <w:rPr>
                <w:lang w:eastAsia="sk-SK"/>
              </w:rPr>
              <w:t>kontaminovaný</w:t>
            </w:r>
            <w:r w:rsidRPr="007F51DC">
              <w:rPr>
                <w:lang w:eastAsia="sk-SK"/>
              </w:rPr>
              <w:t xml:space="preserve"> </w:t>
            </w:r>
            <w:r w:rsidR="007F51DC">
              <w:rPr>
                <w:lang w:eastAsia="sk-SK"/>
              </w:rPr>
              <w:t>pracovný</w:t>
            </w:r>
            <w:r w:rsidRPr="007F51DC">
              <w:rPr>
                <w:lang w:eastAsia="sk-SK"/>
              </w:rPr>
              <w:t xml:space="preserve"> odev z pracoviska.</w:t>
            </w:r>
          </w:p>
        </w:tc>
      </w:tr>
      <w:tr w:rsidR="003E6C1A" w:rsidRPr="007F51DC" w14:paraId="293DDDF1" w14:textId="77777777" w:rsidTr="00C509AA">
        <w:tc>
          <w:tcPr>
            <w:tcW w:w="1863" w:type="dxa"/>
          </w:tcPr>
          <w:p w14:paraId="78BD4DD6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P280</w:t>
            </w:r>
          </w:p>
        </w:tc>
        <w:tc>
          <w:tcPr>
            <w:tcW w:w="7777" w:type="dxa"/>
          </w:tcPr>
          <w:p w14:paraId="115FF4C5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Noste ochranné rukavice/ochranný odev/ochranné okuliare/ochranu tváre.</w:t>
            </w:r>
          </w:p>
        </w:tc>
      </w:tr>
      <w:tr w:rsidR="003E6C1A" w:rsidRPr="007F51DC" w14:paraId="54B7E73F" w14:textId="77777777" w:rsidTr="00C509AA">
        <w:tc>
          <w:tcPr>
            <w:tcW w:w="1863" w:type="dxa"/>
          </w:tcPr>
          <w:p w14:paraId="45783F1E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P301 + P310</w:t>
            </w:r>
          </w:p>
        </w:tc>
        <w:tc>
          <w:tcPr>
            <w:tcW w:w="7777" w:type="dxa"/>
          </w:tcPr>
          <w:p w14:paraId="311A3033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 xml:space="preserve">PO POŽITÍ: </w:t>
            </w:r>
            <w:r w:rsidR="001D6AB5" w:rsidRPr="007F51DC">
              <w:rPr>
                <w:lang w:eastAsia="sk-SK"/>
              </w:rPr>
              <w:t>okamžite</w:t>
            </w:r>
            <w:r w:rsidRPr="007F51DC">
              <w:rPr>
                <w:lang w:eastAsia="sk-SK"/>
              </w:rPr>
              <w:t xml:space="preserve"> volajte NÁRODNÉ TOXIKOLOGICKÉ INFORMAČNÉ CENTRUM alebo </w:t>
            </w:r>
            <w:r w:rsidR="001D6AB5" w:rsidRPr="007F51DC">
              <w:rPr>
                <w:lang w:eastAsia="sk-SK"/>
              </w:rPr>
              <w:t>lekára</w:t>
            </w:r>
            <w:r w:rsidRPr="007F51DC">
              <w:rPr>
                <w:lang w:eastAsia="sk-SK"/>
              </w:rPr>
              <w:t>.</w:t>
            </w:r>
          </w:p>
        </w:tc>
      </w:tr>
      <w:tr w:rsidR="003E6C1A" w:rsidRPr="007F51DC" w14:paraId="5626902C" w14:textId="77777777" w:rsidTr="00C509AA">
        <w:tc>
          <w:tcPr>
            <w:tcW w:w="1863" w:type="dxa"/>
          </w:tcPr>
          <w:p w14:paraId="2E2F4A1C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P302 + P352</w:t>
            </w:r>
          </w:p>
        </w:tc>
        <w:tc>
          <w:tcPr>
            <w:tcW w:w="7777" w:type="dxa"/>
          </w:tcPr>
          <w:p w14:paraId="673ACF10" w14:textId="39F79BCA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 xml:space="preserve">PRI KONTAKTE S POKOŽKOU: Umyte </w:t>
            </w:r>
            <w:r w:rsidR="00933785" w:rsidRPr="007F51DC">
              <w:rPr>
                <w:lang w:eastAsia="sk-SK"/>
              </w:rPr>
              <w:t>veľkým</w:t>
            </w:r>
            <w:r w:rsidRPr="007F51DC">
              <w:rPr>
                <w:lang w:eastAsia="sk-SK"/>
              </w:rPr>
              <w:t xml:space="preserve"> </w:t>
            </w:r>
            <w:r w:rsidR="00933785" w:rsidRPr="007F51DC">
              <w:rPr>
                <w:lang w:eastAsia="sk-SK"/>
              </w:rPr>
              <w:t>množstvom</w:t>
            </w:r>
            <w:r w:rsidRPr="007F51DC">
              <w:rPr>
                <w:lang w:eastAsia="sk-SK"/>
              </w:rPr>
              <w:t xml:space="preserve"> vody a mydla.</w:t>
            </w:r>
          </w:p>
        </w:tc>
      </w:tr>
      <w:tr w:rsidR="003E6C1A" w:rsidRPr="007F51DC" w14:paraId="759860C0" w14:textId="77777777" w:rsidTr="00C509AA">
        <w:tc>
          <w:tcPr>
            <w:tcW w:w="1863" w:type="dxa"/>
          </w:tcPr>
          <w:p w14:paraId="2075CF63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P321</w:t>
            </w:r>
          </w:p>
        </w:tc>
        <w:tc>
          <w:tcPr>
            <w:tcW w:w="7777" w:type="dxa"/>
          </w:tcPr>
          <w:p w14:paraId="62A1D5EA" w14:textId="4C61AAD0" w:rsidR="003E6C1A" w:rsidRPr="007F51DC" w:rsidRDefault="00C07F07" w:rsidP="00C07F07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 xml:space="preserve">Odborné </w:t>
            </w:r>
            <w:r w:rsidR="00933785" w:rsidRPr="007F51DC">
              <w:rPr>
                <w:lang w:eastAsia="sk-SK"/>
              </w:rPr>
              <w:t>ošetrenie</w:t>
            </w:r>
            <w:r w:rsidRPr="007F51DC">
              <w:rPr>
                <w:lang w:eastAsia="sk-SK"/>
              </w:rPr>
              <w:t xml:space="preserve"> (pozri </w:t>
            </w:r>
            <w:r w:rsidR="003E6C1A" w:rsidRPr="007F51DC">
              <w:rPr>
                <w:lang w:eastAsia="sk-SK"/>
              </w:rPr>
              <w:t>na etikete).</w:t>
            </w:r>
          </w:p>
        </w:tc>
      </w:tr>
      <w:tr w:rsidR="003E6C1A" w:rsidRPr="007F51DC" w14:paraId="6571875B" w14:textId="77777777" w:rsidTr="00C509AA">
        <w:tc>
          <w:tcPr>
            <w:tcW w:w="1863" w:type="dxa"/>
          </w:tcPr>
          <w:p w14:paraId="71C4916B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P331</w:t>
            </w:r>
          </w:p>
        </w:tc>
        <w:tc>
          <w:tcPr>
            <w:tcW w:w="7777" w:type="dxa"/>
          </w:tcPr>
          <w:p w14:paraId="1D0BB6D3" w14:textId="5EE9B4D0" w:rsidR="003E6C1A" w:rsidRPr="007F51DC" w:rsidRDefault="00933785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Nevyvolávajte</w:t>
            </w:r>
            <w:r w:rsidR="003E6C1A" w:rsidRPr="007F51DC">
              <w:rPr>
                <w:lang w:eastAsia="sk-SK"/>
              </w:rPr>
              <w:t xml:space="preserve"> zvracanie</w:t>
            </w:r>
            <w:r w:rsidR="00653D5A" w:rsidRPr="007F51DC">
              <w:rPr>
                <w:lang w:eastAsia="sk-SK"/>
              </w:rPr>
              <w:t>.</w:t>
            </w:r>
          </w:p>
        </w:tc>
      </w:tr>
      <w:tr w:rsidR="003E6C1A" w:rsidRPr="007F51DC" w14:paraId="669A531A" w14:textId="77777777" w:rsidTr="00C509AA">
        <w:tc>
          <w:tcPr>
            <w:tcW w:w="1863" w:type="dxa"/>
          </w:tcPr>
          <w:p w14:paraId="4F628B92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 xml:space="preserve">P333 + </w:t>
            </w:r>
            <w:r w:rsidR="00B75B68" w:rsidRPr="007F51DC">
              <w:rPr>
                <w:lang w:eastAsia="sk-SK"/>
              </w:rPr>
              <w:t>P</w:t>
            </w:r>
            <w:r w:rsidRPr="007F51DC">
              <w:rPr>
                <w:lang w:eastAsia="sk-SK"/>
              </w:rPr>
              <w:t>313</w:t>
            </w:r>
          </w:p>
        </w:tc>
        <w:tc>
          <w:tcPr>
            <w:tcW w:w="7777" w:type="dxa"/>
          </w:tcPr>
          <w:p w14:paraId="12912DE5" w14:textId="75DC01A6" w:rsidR="003E6C1A" w:rsidRPr="007F51DC" w:rsidRDefault="003E6C1A" w:rsidP="00C07F07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 xml:space="preserve">Ak sa </w:t>
            </w:r>
            <w:r w:rsidR="007F51DC">
              <w:rPr>
                <w:lang w:eastAsia="sk-SK"/>
              </w:rPr>
              <w:t>prejaví</w:t>
            </w:r>
            <w:r w:rsidRPr="007F51DC">
              <w:rPr>
                <w:lang w:eastAsia="sk-SK"/>
              </w:rPr>
              <w:t xml:space="preserve"> </w:t>
            </w:r>
            <w:r w:rsidR="00933785" w:rsidRPr="007F51DC">
              <w:rPr>
                <w:lang w:eastAsia="sk-SK"/>
              </w:rPr>
              <w:t>podráždenie</w:t>
            </w:r>
            <w:r w:rsidRPr="007F51DC">
              <w:rPr>
                <w:lang w:eastAsia="sk-SK"/>
              </w:rPr>
              <w:t xml:space="preserve"> </w:t>
            </w:r>
            <w:r w:rsidR="00933785" w:rsidRPr="007F51DC">
              <w:rPr>
                <w:lang w:eastAsia="sk-SK"/>
              </w:rPr>
              <w:t>pokožky</w:t>
            </w:r>
            <w:r w:rsidRPr="007F51DC">
              <w:rPr>
                <w:lang w:eastAsia="sk-SK"/>
              </w:rPr>
              <w:t xml:space="preserve"> alebo sa vytvoria </w:t>
            </w:r>
            <w:r w:rsidR="00933785" w:rsidRPr="007F51DC">
              <w:rPr>
                <w:lang w:eastAsia="sk-SK"/>
              </w:rPr>
              <w:t>vyrážky</w:t>
            </w:r>
            <w:r w:rsidRPr="007F51DC">
              <w:rPr>
                <w:lang w:eastAsia="sk-SK"/>
              </w:rPr>
              <w:t>:</w:t>
            </w:r>
            <w:r w:rsidR="00C07F07" w:rsidRPr="007F51DC">
              <w:rPr>
                <w:lang w:eastAsia="sk-SK"/>
              </w:rPr>
              <w:t xml:space="preserve"> </w:t>
            </w:r>
            <w:r w:rsidR="00933785" w:rsidRPr="007F51DC">
              <w:rPr>
                <w:lang w:eastAsia="sk-SK"/>
              </w:rPr>
              <w:t>vyhľadajte</w:t>
            </w:r>
            <w:r w:rsidRPr="007F51DC">
              <w:rPr>
                <w:lang w:eastAsia="sk-SK"/>
              </w:rPr>
              <w:t xml:space="preserve"> </w:t>
            </w:r>
            <w:r w:rsidR="00933785" w:rsidRPr="007F51DC">
              <w:rPr>
                <w:lang w:eastAsia="sk-SK"/>
              </w:rPr>
              <w:t>lekársku pomoc/</w:t>
            </w:r>
            <w:r w:rsidR="007F51DC">
              <w:rPr>
                <w:lang w:eastAsia="sk-SK"/>
              </w:rPr>
              <w:t>starostlivosť</w:t>
            </w:r>
            <w:r w:rsidRPr="007F51DC">
              <w:rPr>
                <w:lang w:eastAsia="sk-SK"/>
              </w:rPr>
              <w:t>.</w:t>
            </w:r>
          </w:p>
        </w:tc>
      </w:tr>
      <w:tr w:rsidR="003E6C1A" w:rsidRPr="007F51DC" w14:paraId="6BF56681" w14:textId="77777777" w:rsidTr="00C509AA">
        <w:tc>
          <w:tcPr>
            <w:tcW w:w="1863" w:type="dxa"/>
          </w:tcPr>
          <w:p w14:paraId="58FC048D" w14:textId="0C03BFD9" w:rsidR="003E6C1A" w:rsidRPr="007F51DC" w:rsidRDefault="00653D5A" w:rsidP="00933785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P362+P364</w:t>
            </w:r>
          </w:p>
        </w:tc>
        <w:tc>
          <w:tcPr>
            <w:tcW w:w="7777" w:type="dxa"/>
          </w:tcPr>
          <w:p w14:paraId="6C53F546" w14:textId="2D460C94" w:rsidR="003E6C1A" w:rsidRPr="007F51DC" w:rsidRDefault="00653D5A" w:rsidP="00933785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Kontaminovaný odev vyzlečte a pred ďalším použitím vyperte.</w:t>
            </w:r>
          </w:p>
        </w:tc>
      </w:tr>
      <w:tr w:rsidR="00933785" w:rsidRPr="007F51DC" w14:paraId="3E0C9BDE" w14:textId="77777777" w:rsidTr="00C509AA">
        <w:tc>
          <w:tcPr>
            <w:tcW w:w="1863" w:type="dxa"/>
          </w:tcPr>
          <w:p w14:paraId="080E7880" w14:textId="513AEA86" w:rsidR="00933785" w:rsidRPr="007F51DC" w:rsidRDefault="00933785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P363</w:t>
            </w:r>
          </w:p>
        </w:tc>
        <w:tc>
          <w:tcPr>
            <w:tcW w:w="7777" w:type="dxa"/>
          </w:tcPr>
          <w:p w14:paraId="2E318D75" w14:textId="214D49A3" w:rsidR="00933785" w:rsidRPr="007F51DC" w:rsidRDefault="007F51DC" w:rsidP="00933785">
            <w:pPr>
              <w:spacing w:before="40" w:after="40"/>
              <w:jc w:val="both"/>
              <w:rPr>
                <w:lang w:eastAsia="sk-SK"/>
              </w:rPr>
            </w:pPr>
            <w:r>
              <w:rPr>
                <w:lang w:eastAsia="sk-SK"/>
              </w:rPr>
              <w:t>Kontaminovaný</w:t>
            </w:r>
            <w:bookmarkStart w:id="0" w:name="_GoBack"/>
            <w:bookmarkEnd w:id="0"/>
            <w:r w:rsidR="00933785" w:rsidRPr="007F51DC">
              <w:rPr>
                <w:lang w:eastAsia="sk-SK"/>
              </w:rPr>
              <w:t xml:space="preserve"> odev pred ďalším použitím vyperte.</w:t>
            </w:r>
          </w:p>
        </w:tc>
      </w:tr>
      <w:tr w:rsidR="00933785" w:rsidRPr="007F51DC" w14:paraId="404E2504" w14:textId="77777777" w:rsidTr="00C509AA">
        <w:tc>
          <w:tcPr>
            <w:tcW w:w="1863" w:type="dxa"/>
          </w:tcPr>
          <w:p w14:paraId="7C800EFC" w14:textId="55E4DC99" w:rsidR="00933785" w:rsidRPr="007F51DC" w:rsidRDefault="00933785" w:rsidP="00933785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P405</w:t>
            </w:r>
          </w:p>
        </w:tc>
        <w:tc>
          <w:tcPr>
            <w:tcW w:w="7777" w:type="dxa"/>
          </w:tcPr>
          <w:p w14:paraId="57CBCB96" w14:textId="53395717" w:rsidR="00933785" w:rsidRPr="007F51DC" w:rsidRDefault="00933785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Uchovávajte uzamknuté.</w:t>
            </w:r>
          </w:p>
        </w:tc>
      </w:tr>
      <w:tr w:rsidR="003E6C1A" w:rsidRPr="007F51DC" w14:paraId="460A28C1" w14:textId="77777777" w:rsidTr="00C509AA">
        <w:tc>
          <w:tcPr>
            <w:tcW w:w="1863" w:type="dxa"/>
          </w:tcPr>
          <w:p w14:paraId="48624339" w14:textId="77777777" w:rsidR="003E6C1A" w:rsidRPr="007F51DC" w:rsidRDefault="003E6C1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lastRenderedPageBreak/>
              <w:t>P501</w:t>
            </w:r>
          </w:p>
        </w:tc>
        <w:tc>
          <w:tcPr>
            <w:tcW w:w="7777" w:type="dxa"/>
          </w:tcPr>
          <w:p w14:paraId="7A37B43B" w14:textId="77777777" w:rsidR="003E6C1A" w:rsidRPr="007F51DC" w:rsidRDefault="00653D5A" w:rsidP="00C509AA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lang w:eastAsia="sk-SK"/>
              </w:rPr>
              <w:t>Zneškodnite obsah/nádobu na skládku nebezpečného odpadu alebo odovzdajte na likvidáciu subjektu, ktorý má oprávnenie na zber, recykláciu a zneškodňovanie prázdnych obalov v súlade s platným zákonom o odpadoch</w:t>
            </w:r>
            <w:r w:rsidR="003E6C1A" w:rsidRPr="007F51DC">
              <w:rPr>
                <w:lang w:eastAsia="sk-SK"/>
              </w:rPr>
              <w:t>.</w:t>
            </w:r>
          </w:p>
        </w:tc>
      </w:tr>
      <w:tr w:rsidR="00933785" w:rsidRPr="007F51DC" w14:paraId="509827E5" w14:textId="77777777" w:rsidTr="00C509AA">
        <w:tc>
          <w:tcPr>
            <w:tcW w:w="1863" w:type="dxa"/>
          </w:tcPr>
          <w:p w14:paraId="28C13AE1" w14:textId="4DB0FD3E" w:rsidR="00933785" w:rsidRPr="007F51DC" w:rsidRDefault="00933785" w:rsidP="00933785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b/>
                <w:lang w:eastAsia="sk-SK"/>
              </w:rPr>
              <w:t>EUH208</w:t>
            </w:r>
          </w:p>
        </w:tc>
        <w:tc>
          <w:tcPr>
            <w:tcW w:w="7777" w:type="dxa"/>
          </w:tcPr>
          <w:p w14:paraId="17FC9977" w14:textId="19F01409" w:rsidR="00933785" w:rsidRPr="007F51DC" w:rsidRDefault="00933785" w:rsidP="00933785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b/>
                <w:lang w:eastAsia="sk-SK"/>
              </w:rPr>
              <w:t xml:space="preserve">Obsahuje </w:t>
            </w:r>
            <w:proofErr w:type="spellStart"/>
            <w:r w:rsidRPr="007F51DC">
              <w:rPr>
                <w:b/>
                <w:lang w:eastAsia="sk-SK"/>
              </w:rPr>
              <w:t>karvon</w:t>
            </w:r>
            <w:proofErr w:type="spellEnd"/>
            <w:r w:rsidRPr="007F51DC">
              <w:rPr>
                <w:b/>
                <w:lang w:eastAsia="sk-SK"/>
              </w:rPr>
              <w:t>. Môže vyvolať alergickú reakciu.</w:t>
            </w:r>
          </w:p>
        </w:tc>
      </w:tr>
      <w:tr w:rsidR="00933785" w:rsidRPr="007F51DC" w14:paraId="7914D3C9" w14:textId="77777777" w:rsidTr="00C509AA">
        <w:tc>
          <w:tcPr>
            <w:tcW w:w="1863" w:type="dxa"/>
          </w:tcPr>
          <w:p w14:paraId="783F68D6" w14:textId="2A3D4EF3" w:rsidR="00933785" w:rsidRPr="007F51DC" w:rsidRDefault="00933785" w:rsidP="00933785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b/>
                <w:lang w:eastAsia="sk-SK"/>
              </w:rPr>
              <w:t xml:space="preserve">EUH401 </w:t>
            </w:r>
          </w:p>
        </w:tc>
        <w:tc>
          <w:tcPr>
            <w:tcW w:w="7777" w:type="dxa"/>
          </w:tcPr>
          <w:p w14:paraId="33A5C21E" w14:textId="0D0A842A" w:rsidR="00933785" w:rsidRPr="007F51DC" w:rsidRDefault="00933785" w:rsidP="00933785">
            <w:pPr>
              <w:spacing w:before="40" w:after="40"/>
              <w:jc w:val="both"/>
              <w:rPr>
                <w:lang w:eastAsia="sk-SK"/>
              </w:rPr>
            </w:pPr>
            <w:r w:rsidRPr="007F51DC">
              <w:rPr>
                <w:b/>
                <w:lang w:eastAsia="sk-SK"/>
              </w:rPr>
              <w:t>Dodržiavajte návod na používanie, aby ste zabránili vzniku rizík pre zdravie ľudí a životné prostredie.</w:t>
            </w:r>
          </w:p>
        </w:tc>
      </w:tr>
    </w:tbl>
    <w:p w14:paraId="0ECA4E8E" w14:textId="77777777" w:rsidR="003E6C1A" w:rsidRPr="007F51DC" w:rsidRDefault="003E6C1A" w:rsidP="003E6C1A">
      <w:pPr>
        <w:pStyle w:val="Zkladntext"/>
      </w:pPr>
    </w:p>
    <w:p w14:paraId="02345A48" w14:textId="1208360F" w:rsidR="003E6C1A" w:rsidRPr="007F51DC" w:rsidRDefault="003E6C1A" w:rsidP="008851E6">
      <w:pPr>
        <w:tabs>
          <w:tab w:val="left" w:pos="993"/>
        </w:tabs>
        <w:ind w:left="993" w:hanging="993"/>
        <w:jc w:val="both"/>
        <w:rPr>
          <w:b/>
        </w:rPr>
      </w:pPr>
      <w:r w:rsidRPr="007F51DC">
        <w:rPr>
          <w:b/>
        </w:rPr>
        <w:t xml:space="preserve">SP1 </w:t>
      </w:r>
      <w:r w:rsidRPr="007F51DC">
        <w:rPr>
          <w:b/>
        </w:rPr>
        <w:tab/>
      </w:r>
      <w:r w:rsidR="00786B4B" w:rsidRPr="007F51DC">
        <w:rPr>
          <w:b/>
        </w:rPr>
        <w:t>Neznečisťujte vodu prípravkom alebo jeho obalom (Nečistite aplikačné zariadenie v</w:t>
      </w:r>
      <w:r w:rsidR="003C74E3" w:rsidRPr="007F51DC">
        <w:rPr>
          <w:b/>
        </w:rPr>
        <w:t> </w:t>
      </w:r>
      <w:r w:rsidR="00786B4B" w:rsidRPr="007F51DC">
        <w:rPr>
          <w:b/>
        </w:rPr>
        <w:t>blízkosti povrchových vôd/Zabráňte kontaminácii prostredníctvom odtokových kanálov z poľnohospodárskych dvorov a vozoviek).</w:t>
      </w:r>
    </w:p>
    <w:p w14:paraId="2D783494" w14:textId="77777777" w:rsidR="009A5950" w:rsidRPr="007F51DC" w:rsidRDefault="009A5950" w:rsidP="009A5950">
      <w:pPr>
        <w:rPr>
          <w:b/>
          <w:bCs/>
          <w:sz w:val="22"/>
          <w:szCs w:val="22"/>
        </w:rPr>
      </w:pPr>
    </w:p>
    <w:p w14:paraId="7785E2FD" w14:textId="77777777" w:rsidR="00B21131" w:rsidRPr="007F51DC" w:rsidRDefault="00B21131" w:rsidP="00C97989">
      <w:pPr>
        <w:tabs>
          <w:tab w:val="left" w:pos="993"/>
        </w:tabs>
        <w:ind w:left="993" w:hanging="993"/>
        <w:jc w:val="both"/>
        <w:rPr>
          <w:b/>
        </w:rPr>
      </w:pPr>
      <w:r w:rsidRPr="007F51DC">
        <w:rPr>
          <w:b/>
        </w:rPr>
        <w:t>Z4</w:t>
      </w:r>
      <w:r w:rsidR="00C97989" w:rsidRPr="007F51DC">
        <w:rPr>
          <w:b/>
        </w:rPr>
        <w:tab/>
      </w:r>
      <w:r w:rsidRPr="007F51DC">
        <w:rPr>
          <w:b/>
        </w:rPr>
        <w:t>Riziko vyplývajúce z</w:t>
      </w:r>
      <w:r w:rsidR="00B11275" w:rsidRPr="007F51DC">
        <w:rPr>
          <w:b/>
        </w:rPr>
        <w:t xml:space="preserve"> </w:t>
      </w:r>
      <w:r w:rsidRPr="007F51DC">
        <w:rPr>
          <w:b/>
        </w:rPr>
        <w:t xml:space="preserve">použitia prípravku pri dodržaní predpísanej dávky alebo koncentrácie je pre domáce, hospodárske a voľne žijúce zvieratá </w:t>
      </w:r>
      <w:r w:rsidR="00B52578" w:rsidRPr="007F51DC">
        <w:rPr>
          <w:b/>
        </w:rPr>
        <w:t xml:space="preserve">relatívne </w:t>
      </w:r>
      <w:r w:rsidRPr="007F51DC">
        <w:rPr>
          <w:b/>
        </w:rPr>
        <w:t>prijateľné.</w:t>
      </w:r>
    </w:p>
    <w:p w14:paraId="6661F0DB" w14:textId="77777777" w:rsidR="00B21131" w:rsidRPr="007F51DC" w:rsidRDefault="00B21131" w:rsidP="00C97989">
      <w:pPr>
        <w:tabs>
          <w:tab w:val="left" w:pos="993"/>
        </w:tabs>
        <w:ind w:left="993" w:hanging="993"/>
        <w:jc w:val="both"/>
        <w:rPr>
          <w:b/>
        </w:rPr>
      </w:pPr>
      <w:r w:rsidRPr="007F51DC">
        <w:rPr>
          <w:b/>
        </w:rPr>
        <w:t>Vt5</w:t>
      </w:r>
      <w:r w:rsidR="00C97989" w:rsidRPr="007F51DC">
        <w:rPr>
          <w:b/>
        </w:rPr>
        <w:tab/>
      </w:r>
      <w:r w:rsidRPr="007F51DC">
        <w:rPr>
          <w:b/>
        </w:rPr>
        <w:t>Riziko vyplývajúce z</w:t>
      </w:r>
      <w:r w:rsidR="00B11275" w:rsidRPr="007F51DC">
        <w:rPr>
          <w:b/>
        </w:rPr>
        <w:t xml:space="preserve"> </w:t>
      </w:r>
      <w:r w:rsidRPr="007F51DC">
        <w:rPr>
          <w:b/>
        </w:rPr>
        <w:t xml:space="preserve">použitia prípravku pri dodržaní predpísanej dávky alebo koncentrácie je pre vtáky </w:t>
      </w:r>
      <w:r w:rsidR="00786B4B" w:rsidRPr="007F51DC">
        <w:rPr>
          <w:b/>
        </w:rPr>
        <w:t xml:space="preserve">relatívne </w:t>
      </w:r>
      <w:r w:rsidRPr="007F51DC">
        <w:rPr>
          <w:b/>
        </w:rPr>
        <w:t>prijateľné.</w:t>
      </w:r>
    </w:p>
    <w:p w14:paraId="5661DF98" w14:textId="77777777" w:rsidR="00B21131" w:rsidRPr="007F51DC" w:rsidRDefault="00A84335" w:rsidP="00C97989">
      <w:pPr>
        <w:tabs>
          <w:tab w:val="left" w:pos="993"/>
        </w:tabs>
        <w:ind w:left="993" w:hanging="993"/>
        <w:jc w:val="both"/>
        <w:rPr>
          <w:b/>
        </w:rPr>
      </w:pPr>
      <w:r w:rsidRPr="007F51DC">
        <w:rPr>
          <w:b/>
        </w:rPr>
        <w:t>Vo3</w:t>
      </w:r>
      <w:r w:rsidR="00C97989" w:rsidRPr="007F51DC">
        <w:rPr>
          <w:b/>
        </w:rPr>
        <w:tab/>
      </w:r>
      <w:r w:rsidRPr="007F51DC">
        <w:rPr>
          <w:b/>
        </w:rPr>
        <w:t>Pre ryby a ostatné vodné organizmy slabo jedovatý</w:t>
      </w:r>
      <w:r w:rsidR="00B21131" w:rsidRPr="007F51DC">
        <w:rPr>
          <w:b/>
        </w:rPr>
        <w:t>.</w:t>
      </w:r>
    </w:p>
    <w:p w14:paraId="03CBA27D" w14:textId="77777777" w:rsidR="00B21131" w:rsidRPr="007F51DC" w:rsidRDefault="00B21131" w:rsidP="00C97989">
      <w:pPr>
        <w:tabs>
          <w:tab w:val="left" w:pos="993"/>
        </w:tabs>
        <w:ind w:left="993" w:hanging="993"/>
        <w:jc w:val="both"/>
        <w:rPr>
          <w:b/>
        </w:rPr>
      </w:pPr>
      <w:r w:rsidRPr="007F51DC">
        <w:rPr>
          <w:b/>
        </w:rPr>
        <w:t>V3</w:t>
      </w:r>
      <w:r w:rsidR="00C97989" w:rsidRPr="007F51DC">
        <w:rPr>
          <w:b/>
        </w:rPr>
        <w:tab/>
      </w:r>
      <w:r w:rsidR="00B52578" w:rsidRPr="007F51DC">
        <w:rPr>
          <w:b/>
        </w:rPr>
        <w:t xml:space="preserve">Riziko prípravku je prijateľné pre dážďovky a iné pôdne makroorganizmy. </w:t>
      </w:r>
    </w:p>
    <w:p w14:paraId="362547D6" w14:textId="77777777" w:rsidR="008B5131" w:rsidRPr="007F51DC" w:rsidRDefault="008B5131" w:rsidP="008B5131">
      <w:pPr>
        <w:tabs>
          <w:tab w:val="left" w:pos="993"/>
        </w:tabs>
        <w:ind w:left="993" w:hanging="993"/>
        <w:jc w:val="both"/>
        <w:rPr>
          <w:b/>
        </w:rPr>
      </w:pPr>
      <w:r w:rsidRPr="007F51DC">
        <w:rPr>
          <w:b/>
        </w:rPr>
        <w:t>Vč3</w:t>
      </w:r>
      <w:r w:rsidRPr="007F51DC">
        <w:rPr>
          <w:b/>
        </w:rPr>
        <w:tab/>
        <w:t>Prípravok pre včely s prijateľným rizikom pri dodržaní predpísanej dávky alebo koncentrácie.</w:t>
      </w:r>
      <w:r w:rsidR="00A84335" w:rsidRPr="007F51DC">
        <w:rPr>
          <w:b/>
        </w:rPr>
        <w:t xml:space="preserve"> Prípravok je pre populácie užitočných a necieľových článkonožcov s prijateľným rizikom.</w:t>
      </w:r>
    </w:p>
    <w:p w14:paraId="4F41BFF2" w14:textId="77777777" w:rsidR="00B33D0C" w:rsidRPr="007F51DC" w:rsidRDefault="00B33D0C" w:rsidP="00AC44D5">
      <w:pPr>
        <w:overflowPunct w:val="0"/>
        <w:adjustRightInd w:val="0"/>
        <w:jc w:val="both"/>
        <w:textAlignment w:val="baseline"/>
        <w:rPr>
          <w:b/>
        </w:rPr>
      </w:pPr>
    </w:p>
    <w:p w14:paraId="286D93A3" w14:textId="77777777" w:rsidR="00AC44D5" w:rsidRPr="007F51DC" w:rsidRDefault="00AC44D5" w:rsidP="00AC44D5">
      <w:pPr>
        <w:overflowPunct w:val="0"/>
        <w:adjustRightInd w:val="0"/>
        <w:jc w:val="both"/>
        <w:textAlignment w:val="baseline"/>
        <w:rPr>
          <w:b/>
        </w:rPr>
      </w:pPr>
      <w:r w:rsidRPr="007F51DC">
        <w:rPr>
          <w:b/>
        </w:rPr>
        <w:t>Zákaz</w:t>
      </w:r>
      <w:r w:rsidR="00B11275" w:rsidRPr="007F51DC">
        <w:rPr>
          <w:b/>
        </w:rPr>
        <w:t xml:space="preserve"> </w:t>
      </w:r>
      <w:r w:rsidRPr="007F51DC">
        <w:rPr>
          <w:b/>
        </w:rPr>
        <w:t>používania prípravku v</w:t>
      </w:r>
      <w:r w:rsidR="00B11275" w:rsidRPr="007F51DC">
        <w:rPr>
          <w:b/>
        </w:rPr>
        <w:t xml:space="preserve"> </w:t>
      </w:r>
      <w:r w:rsidRPr="007F51DC">
        <w:rPr>
          <w:b/>
        </w:rPr>
        <w:t>1. ochrannom pásme zdrojov pitných vôd!</w:t>
      </w:r>
    </w:p>
    <w:p w14:paraId="0EC59D33" w14:textId="77777777" w:rsidR="00B21131" w:rsidRPr="007F51DC" w:rsidRDefault="00A84335" w:rsidP="00A84335">
      <w:pPr>
        <w:tabs>
          <w:tab w:val="left" w:pos="720"/>
          <w:tab w:val="left" w:pos="993"/>
        </w:tabs>
        <w:jc w:val="both"/>
        <w:rPr>
          <w:b/>
        </w:rPr>
      </w:pPr>
      <w:r w:rsidRPr="007F51DC">
        <w:rPr>
          <w:b/>
        </w:rPr>
        <w:t>Dbajte o to, aby sa prípravok v žiadnom prípade nedostal do tečúcich a stojatých vôd</w:t>
      </w:r>
      <w:r w:rsidR="006E0170" w:rsidRPr="007F51DC">
        <w:rPr>
          <w:b/>
        </w:rPr>
        <w:t xml:space="preserve"> </w:t>
      </w:r>
      <w:r w:rsidRPr="007F51DC">
        <w:rPr>
          <w:b/>
        </w:rPr>
        <w:t xml:space="preserve">vo voľnej prírode! </w:t>
      </w:r>
      <w:r w:rsidR="00AC44D5" w:rsidRPr="007F51DC">
        <w:rPr>
          <w:b/>
        </w:rPr>
        <w:t>Uložte mimo dosah</w:t>
      </w:r>
      <w:r w:rsidR="008B5131" w:rsidRPr="007F51DC">
        <w:rPr>
          <w:b/>
        </w:rPr>
        <w:t>u</w:t>
      </w:r>
      <w:r w:rsidR="00AC44D5" w:rsidRPr="007F51DC">
        <w:rPr>
          <w:b/>
        </w:rPr>
        <w:t xml:space="preserve"> zvierat!</w:t>
      </w:r>
    </w:p>
    <w:p w14:paraId="4E2C5DDB" w14:textId="77777777" w:rsidR="00AC44D5" w:rsidRPr="007F51DC" w:rsidRDefault="00AC44D5" w:rsidP="00AC44D5">
      <w:pPr>
        <w:jc w:val="both"/>
        <w:rPr>
          <w:bCs/>
          <w:caps/>
        </w:rPr>
      </w:pPr>
      <w:r w:rsidRPr="007F51DC">
        <w:rPr>
          <w:bCs/>
          <w:caps/>
        </w:rPr>
        <w:t>PRÍPRAVOK V TOMTO VEĽKOSPOTREBITEĽSKOM BALENÍ NESMIE BYŤ PONÚKANÝ ALEBO PREDÁVANÝ ŠIROKEJ VEREJNOSTI!</w:t>
      </w:r>
    </w:p>
    <w:p w14:paraId="17197A78" w14:textId="77777777" w:rsidR="00C97989" w:rsidRPr="007F51DC" w:rsidRDefault="00C97989" w:rsidP="006E6ABC">
      <w:pPr>
        <w:jc w:val="both"/>
        <w:rPr>
          <w:b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686"/>
        <w:gridCol w:w="5954"/>
      </w:tblGrid>
      <w:tr w:rsidR="003711C4" w:rsidRPr="007F51DC" w14:paraId="547AA4A3" w14:textId="77777777" w:rsidTr="00C509AA">
        <w:tc>
          <w:tcPr>
            <w:tcW w:w="3686" w:type="dxa"/>
            <w:shd w:val="clear" w:color="auto" w:fill="auto"/>
          </w:tcPr>
          <w:p w14:paraId="477C1440" w14:textId="77777777" w:rsidR="003711C4" w:rsidRPr="007F51DC" w:rsidRDefault="003711C4" w:rsidP="00C509AA">
            <w:pPr>
              <w:rPr>
                <w:b/>
                <w:bCs/>
              </w:rPr>
            </w:pPr>
            <w:r w:rsidRPr="007F51DC">
              <w:rPr>
                <w:b/>
                <w:bCs/>
              </w:rPr>
              <w:t>Výrobca: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6FD39204" w14:textId="24DD576C" w:rsidR="003706F3" w:rsidRPr="007F51DC" w:rsidRDefault="006205EA" w:rsidP="003706F3">
            <w:pPr>
              <w:tabs>
                <w:tab w:val="left" w:pos="3969"/>
              </w:tabs>
              <w:rPr>
                <w:bCs/>
              </w:rPr>
            </w:pPr>
            <w:proofErr w:type="spellStart"/>
            <w:r w:rsidRPr="007F51DC">
              <w:rPr>
                <w:bCs/>
              </w:rPr>
              <w:t>Xeda</w:t>
            </w:r>
            <w:proofErr w:type="spellEnd"/>
            <w:r w:rsidR="006765F0" w:rsidRPr="007F51DC">
              <w:rPr>
                <w:bCs/>
              </w:rPr>
              <w:t xml:space="preserve"> International</w:t>
            </w:r>
            <w:r w:rsidR="00AA211C" w:rsidRPr="007F51DC">
              <w:rPr>
                <w:bCs/>
              </w:rPr>
              <w:t xml:space="preserve"> S.A.</w:t>
            </w:r>
          </w:p>
          <w:p w14:paraId="229584F0" w14:textId="608D0F83" w:rsidR="003706F3" w:rsidRPr="007F51DC" w:rsidRDefault="0060243E" w:rsidP="003706F3">
            <w:pPr>
              <w:tabs>
                <w:tab w:val="left" w:pos="3969"/>
              </w:tabs>
              <w:rPr>
                <w:bCs/>
              </w:rPr>
            </w:pPr>
            <w:proofErr w:type="spellStart"/>
            <w:r w:rsidRPr="007F51DC">
              <w:rPr>
                <w:bCs/>
              </w:rPr>
              <w:t>Zone</w:t>
            </w:r>
            <w:proofErr w:type="spellEnd"/>
            <w:r w:rsidRPr="007F51DC">
              <w:rPr>
                <w:bCs/>
              </w:rPr>
              <w:t xml:space="preserve"> </w:t>
            </w:r>
            <w:proofErr w:type="spellStart"/>
            <w:r w:rsidRPr="007F51DC">
              <w:rPr>
                <w:bCs/>
              </w:rPr>
              <w:t>Artisanale</w:t>
            </w:r>
            <w:proofErr w:type="spellEnd"/>
            <w:r w:rsidRPr="007F51DC">
              <w:rPr>
                <w:bCs/>
              </w:rPr>
              <w:t xml:space="preserve"> la </w:t>
            </w:r>
            <w:proofErr w:type="spellStart"/>
            <w:r w:rsidRPr="007F51DC">
              <w:rPr>
                <w:bCs/>
              </w:rPr>
              <w:t>Crau</w:t>
            </w:r>
            <w:proofErr w:type="spellEnd"/>
          </w:p>
          <w:p w14:paraId="1E98F433" w14:textId="04FEF7D4" w:rsidR="0060243E" w:rsidRPr="007F51DC" w:rsidRDefault="0060243E" w:rsidP="003706F3">
            <w:pPr>
              <w:tabs>
                <w:tab w:val="left" w:pos="3969"/>
              </w:tabs>
              <w:rPr>
                <w:bCs/>
              </w:rPr>
            </w:pPr>
            <w:r w:rsidRPr="007F51DC">
              <w:rPr>
                <w:bCs/>
              </w:rPr>
              <w:t xml:space="preserve">1397 </w:t>
            </w:r>
            <w:proofErr w:type="spellStart"/>
            <w:r w:rsidRPr="007F51DC">
              <w:rPr>
                <w:bCs/>
              </w:rPr>
              <w:t>Route</w:t>
            </w:r>
            <w:proofErr w:type="spellEnd"/>
            <w:r w:rsidRPr="007F51DC">
              <w:rPr>
                <w:bCs/>
              </w:rPr>
              <w:t xml:space="preserve"> Nationale 7</w:t>
            </w:r>
          </w:p>
          <w:p w14:paraId="5D19AACD" w14:textId="5A4A3E5A" w:rsidR="003706F3" w:rsidRPr="007F51DC" w:rsidRDefault="00980898" w:rsidP="003706F3">
            <w:pPr>
              <w:tabs>
                <w:tab w:val="left" w:pos="3969"/>
              </w:tabs>
              <w:rPr>
                <w:bCs/>
              </w:rPr>
            </w:pPr>
            <w:r w:rsidRPr="007F51DC">
              <w:rPr>
                <w:bCs/>
              </w:rPr>
              <w:t xml:space="preserve">13670 </w:t>
            </w:r>
            <w:r w:rsidR="0060243E" w:rsidRPr="007F51DC">
              <w:rPr>
                <w:bCs/>
              </w:rPr>
              <w:t>Saint-</w:t>
            </w:r>
            <w:proofErr w:type="spellStart"/>
            <w:r w:rsidR="0060243E" w:rsidRPr="007F51DC">
              <w:rPr>
                <w:bCs/>
              </w:rPr>
              <w:t>Andiol</w:t>
            </w:r>
            <w:proofErr w:type="spellEnd"/>
          </w:p>
          <w:p w14:paraId="3CBA5C7B" w14:textId="77777777" w:rsidR="003711C4" w:rsidRPr="007F51DC" w:rsidRDefault="003706F3" w:rsidP="003706F3">
            <w:pPr>
              <w:tabs>
                <w:tab w:val="left" w:pos="3969"/>
              </w:tabs>
              <w:rPr>
                <w:bCs/>
              </w:rPr>
            </w:pPr>
            <w:r w:rsidRPr="007F51DC">
              <w:rPr>
                <w:bCs/>
              </w:rPr>
              <w:t>Francúzska republika</w:t>
            </w:r>
          </w:p>
        </w:tc>
      </w:tr>
      <w:tr w:rsidR="003711C4" w:rsidRPr="007F51DC" w14:paraId="3D1D8744" w14:textId="77777777" w:rsidTr="00C509AA">
        <w:tc>
          <w:tcPr>
            <w:tcW w:w="9640" w:type="dxa"/>
            <w:gridSpan w:val="2"/>
            <w:shd w:val="clear" w:color="auto" w:fill="auto"/>
          </w:tcPr>
          <w:p w14:paraId="000AE5C6" w14:textId="77777777" w:rsidR="003711C4" w:rsidRPr="007F51DC" w:rsidRDefault="003711C4" w:rsidP="00C509AA">
            <w:pPr>
              <w:tabs>
                <w:tab w:val="left" w:pos="3969"/>
              </w:tabs>
              <w:rPr>
                <w:b/>
                <w:bCs/>
              </w:rPr>
            </w:pPr>
          </w:p>
        </w:tc>
      </w:tr>
      <w:tr w:rsidR="003711C4" w:rsidRPr="007F51DC" w14:paraId="7A6EB02E" w14:textId="77777777" w:rsidTr="00C509AA">
        <w:tc>
          <w:tcPr>
            <w:tcW w:w="3686" w:type="dxa"/>
            <w:shd w:val="clear" w:color="auto" w:fill="auto"/>
          </w:tcPr>
          <w:p w14:paraId="30DB073C" w14:textId="77777777" w:rsidR="003711C4" w:rsidRPr="007F51DC" w:rsidRDefault="003711C4" w:rsidP="003711C4">
            <w:pPr>
              <w:rPr>
                <w:b/>
                <w:bCs/>
              </w:rPr>
            </w:pPr>
            <w:r w:rsidRPr="007F51DC">
              <w:rPr>
                <w:b/>
                <w:bCs/>
              </w:rPr>
              <w:t xml:space="preserve">Držiteľ autorizácie: 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79FBE0C6" w14:textId="77777777" w:rsidR="0060243E" w:rsidRPr="007F51DC" w:rsidRDefault="0060243E" w:rsidP="0060243E">
            <w:pPr>
              <w:tabs>
                <w:tab w:val="left" w:pos="3969"/>
              </w:tabs>
              <w:rPr>
                <w:bCs/>
              </w:rPr>
            </w:pPr>
            <w:proofErr w:type="spellStart"/>
            <w:r w:rsidRPr="007F51DC">
              <w:rPr>
                <w:bCs/>
              </w:rPr>
              <w:t>Xeda</w:t>
            </w:r>
            <w:proofErr w:type="spellEnd"/>
            <w:r w:rsidRPr="007F51DC">
              <w:rPr>
                <w:bCs/>
              </w:rPr>
              <w:t xml:space="preserve"> International S.A.</w:t>
            </w:r>
          </w:p>
          <w:p w14:paraId="4EEB0F34" w14:textId="77777777" w:rsidR="0060243E" w:rsidRPr="007F51DC" w:rsidRDefault="0060243E" w:rsidP="0060243E">
            <w:pPr>
              <w:tabs>
                <w:tab w:val="left" w:pos="3969"/>
              </w:tabs>
              <w:rPr>
                <w:bCs/>
              </w:rPr>
            </w:pPr>
            <w:proofErr w:type="spellStart"/>
            <w:r w:rsidRPr="007F51DC">
              <w:rPr>
                <w:bCs/>
              </w:rPr>
              <w:t>Zone</w:t>
            </w:r>
            <w:proofErr w:type="spellEnd"/>
            <w:r w:rsidRPr="007F51DC">
              <w:rPr>
                <w:bCs/>
              </w:rPr>
              <w:t xml:space="preserve"> </w:t>
            </w:r>
            <w:proofErr w:type="spellStart"/>
            <w:r w:rsidRPr="007F51DC">
              <w:rPr>
                <w:bCs/>
              </w:rPr>
              <w:t>Artisanale</w:t>
            </w:r>
            <w:proofErr w:type="spellEnd"/>
            <w:r w:rsidRPr="007F51DC">
              <w:rPr>
                <w:bCs/>
              </w:rPr>
              <w:t xml:space="preserve"> la </w:t>
            </w:r>
            <w:proofErr w:type="spellStart"/>
            <w:r w:rsidRPr="007F51DC">
              <w:rPr>
                <w:bCs/>
              </w:rPr>
              <w:t>Crau</w:t>
            </w:r>
            <w:proofErr w:type="spellEnd"/>
          </w:p>
          <w:p w14:paraId="2AB320B9" w14:textId="77777777" w:rsidR="0060243E" w:rsidRPr="007F51DC" w:rsidRDefault="0060243E" w:rsidP="0060243E">
            <w:pPr>
              <w:tabs>
                <w:tab w:val="left" w:pos="3969"/>
              </w:tabs>
              <w:rPr>
                <w:bCs/>
              </w:rPr>
            </w:pPr>
            <w:r w:rsidRPr="007F51DC">
              <w:rPr>
                <w:bCs/>
              </w:rPr>
              <w:t xml:space="preserve">1397 </w:t>
            </w:r>
            <w:proofErr w:type="spellStart"/>
            <w:r w:rsidRPr="007F51DC">
              <w:rPr>
                <w:bCs/>
              </w:rPr>
              <w:t>Route</w:t>
            </w:r>
            <w:proofErr w:type="spellEnd"/>
            <w:r w:rsidRPr="007F51DC">
              <w:rPr>
                <w:bCs/>
              </w:rPr>
              <w:t xml:space="preserve"> Nationale 7</w:t>
            </w:r>
          </w:p>
          <w:p w14:paraId="34FB2316" w14:textId="77777777" w:rsidR="0060243E" w:rsidRPr="007F51DC" w:rsidRDefault="0060243E" w:rsidP="0060243E">
            <w:pPr>
              <w:tabs>
                <w:tab w:val="left" w:pos="3969"/>
              </w:tabs>
              <w:rPr>
                <w:bCs/>
              </w:rPr>
            </w:pPr>
            <w:r w:rsidRPr="007F51DC">
              <w:rPr>
                <w:bCs/>
              </w:rPr>
              <w:t>13670 Saint-</w:t>
            </w:r>
            <w:proofErr w:type="spellStart"/>
            <w:r w:rsidRPr="007F51DC">
              <w:rPr>
                <w:bCs/>
              </w:rPr>
              <w:t>Andiol</w:t>
            </w:r>
            <w:proofErr w:type="spellEnd"/>
          </w:p>
          <w:p w14:paraId="1D8B0C97" w14:textId="217DE094" w:rsidR="003711C4" w:rsidRPr="007F51DC" w:rsidRDefault="0060243E" w:rsidP="0060243E">
            <w:pPr>
              <w:tabs>
                <w:tab w:val="left" w:pos="3969"/>
              </w:tabs>
              <w:rPr>
                <w:bCs/>
              </w:rPr>
            </w:pPr>
            <w:r w:rsidRPr="007F51DC">
              <w:rPr>
                <w:bCs/>
              </w:rPr>
              <w:t>Francúzska republika</w:t>
            </w:r>
          </w:p>
        </w:tc>
      </w:tr>
      <w:tr w:rsidR="003711C4" w:rsidRPr="007F51DC" w14:paraId="7F8F74DA" w14:textId="77777777" w:rsidTr="00C509AA">
        <w:tc>
          <w:tcPr>
            <w:tcW w:w="3686" w:type="dxa"/>
            <w:shd w:val="clear" w:color="auto" w:fill="auto"/>
          </w:tcPr>
          <w:p w14:paraId="0369BED0" w14:textId="77777777" w:rsidR="003711C4" w:rsidRPr="007F51DC" w:rsidRDefault="003711C4" w:rsidP="00C509AA">
            <w:pPr>
              <w:tabs>
                <w:tab w:val="left" w:pos="3969"/>
              </w:tabs>
              <w:rPr>
                <w:b/>
                <w:bCs/>
                <w:highlight w:val="green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0AC9ECD6" w14:textId="77777777" w:rsidR="003711C4" w:rsidRPr="007F51DC" w:rsidRDefault="003711C4" w:rsidP="00C509AA">
            <w:pPr>
              <w:tabs>
                <w:tab w:val="left" w:pos="3969"/>
              </w:tabs>
              <w:rPr>
                <w:b/>
                <w:bCs/>
                <w:highlight w:val="green"/>
              </w:rPr>
            </w:pPr>
          </w:p>
        </w:tc>
      </w:tr>
      <w:tr w:rsidR="003711C4" w:rsidRPr="007F51DC" w14:paraId="71E9B01B" w14:textId="77777777" w:rsidTr="00C509AA">
        <w:tc>
          <w:tcPr>
            <w:tcW w:w="3686" w:type="dxa"/>
            <w:shd w:val="clear" w:color="auto" w:fill="auto"/>
          </w:tcPr>
          <w:p w14:paraId="3D82C85B" w14:textId="77777777" w:rsidR="003711C4" w:rsidRPr="007F51DC" w:rsidRDefault="003711C4" w:rsidP="00C509AA">
            <w:pPr>
              <w:tabs>
                <w:tab w:val="left" w:pos="3969"/>
              </w:tabs>
              <w:rPr>
                <w:b/>
                <w:bCs/>
              </w:rPr>
            </w:pPr>
            <w:r w:rsidRPr="007F51DC">
              <w:rPr>
                <w:b/>
                <w:bCs/>
              </w:rPr>
              <w:t>Číslo autorizácie ÚKSÚP</w:t>
            </w:r>
            <w:r w:rsidRPr="007F51DC">
              <w:t xml:space="preserve">: 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5D4D19F5" w14:textId="13314CB0" w:rsidR="003711C4" w:rsidRPr="007F51DC" w:rsidRDefault="003C74E3" w:rsidP="00C509AA">
            <w:pPr>
              <w:tabs>
                <w:tab w:val="left" w:pos="3969"/>
              </w:tabs>
              <w:rPr>
                <w:b/>
                <w:bCs/>
              </w:rPr>
            </w:pPr>
            <w:r w:rsidRPr="007F51DC">
              <w:rPr>
                <w:b/>
                <w:sz w:val="28"/>
                <w:szCs w:val="28"/>
              </w:rPr>
              <w:t>23-01616-AU</w:t>
            </w:r>
          </w:p>
        </w:tc>
      </w:tr>
      <w:tr w:rsidR="003711C4" w:rsidRPr="007F51DC" w14:paraId="2E300478" w14:textId="77777777" w:rsidTr="00C509AA">
        <w:tc>
          <w:tcPr>
            <w:tcW w:w="3686" w:type="dxa"/>
            <w:shd w:val="clear" w:color="auto" w:fill="auto"/>
          </w:tcPr>
          <w:p w14:paraId="2D15EF6D" w14:textId="77777777" w:rsidR="003711C4" w:rsidRPr="007F51DC" w:rsidRDefault="003711C4" w:rsidP="00C509AA">
            <w:pPr>
              <w:tabs>
                <w:tab w:val="left" w:pos="3969"/>
              </w:tabs>
              <w:rPr>
                <w:b/>
                <w:bCs/>
                <w:highlight w:val="green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3D8EE690" w14:textId="77777777" w:rsidR="003711C4" w:rsidRPr="007F51DC" w:rsidRDefault="003711C4" w:rsidP="00C509AA">
            <w:pPr>
              <w:tabs>
                <w:tab w:val="left" w:pos="3969"/>
              </w:tabs>
              <w:rPr>
                <w:b/>
                <w:sz w:val="28"/>
                <w:szCs w:val="28"/>
                <w:highlight w:val="green"/>
              </w:rPr>
            </w:pPr>
          </w:p>
        </w:tc>
      </w:tr>
      <w:tr w:rsidR="003711C4" w:rsidRPr="007F51DC" w14:paraId="505766DF" w14:textId="77777777" w:rsidTr="00C509AA">
        <w:tc>
          <w:tcPr>
            <w:tcW w:w="3686" w:type="dxa"/>
            <w:shd w:val="clear" w:color="auto" w:fill="auto"/>
          </w:tcPr>
          <w:p w14:paraId="0328477D" w14:textId="77777777" w:rsidR="003711C4" w:rsidRPr="007F51DC" w:rsidRDefault="003711C4" w:rsidP="00C509AA">
            <w:pPr>
              <w:tabs>
                <w:tab w:val="left" w:pos="3969"/>
              </w:tabs>
              <w:rPr>
                <w:b/>
                <w:bCs/>
              </w:rPr>
            </w:pPr>
            <w:r w:rsidRPr="007F51DC">
              <w:rPr>
                <w:b/>
                <w:bCs/>
              </w:rPr>
              <w:t>Dátum výroby</w:t>
            </w:r>
            <w:r w:rsidRPr="007F51DC">
              <w:t>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3B4B3C5C" w14:textId="77777777" w:rsidR="003711C4" w:rsidRPr="007F51DC" w:rsidRDefault="003711C4" w:rsidP="00C509AA">
            <w:pPr>
              <w:tabs>
                <w:tab w:val="left" w:pos="3969"/>
              </w:tabs>
              <w:rPr>
                <w:b/>
                <w:bCs/>
              </w:rPr>
            </w:pPr>
            <w:r w:rsidRPr="007F51DC">
              <w:t>uvedené na obale</w:t>
            </w:r>
          </w:p>
        </w:tc>
      </w:tr>
      <w:tr w:rsidR="003711C4" w:rsidRPr="007F51DC" w14:paraId="5C15A5A2" w14:textId="77777777" w:rsidTr="00C509AA">
        <w:tc>
          <w:tcPr>
            <w:tcW w:w="3686" w:type="dxa"/>
            <w:shd w:val="clear" w:color="auto" w:fill="auto"/>
          </w:tcPr>
          <w:p w14:paraId="44125480" w14:textId="77777777" w:rsidR="003711C4" w:rsidRPr="007F51DC" w:rsidRDefault="003711C4" w:rsidP="00C509AA">
            <w:pPr>
              <w:tabs>
                <w:tab w:val="left" w:pos="3969"/>
              </w:tabs>
              <w:rPr>
                <w:b/>
                <w:bCs/>
              </w:rPr>
            </w:pPr>
            <w:r w:rsidRPr="007F51DC">
              <w:rPr>
                <w:b/>
                <w:bCs/>
              </w:rPr>
              <w:t>Číslo výrobnej šarže</w:t>
            </w:r>
            <w:r w:rsidRPr="007F51DC">
              <w:t>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0E408406" w14:textId="77777777" w:rsidR="003711C4" w:rsidRPr="007F51DC" w:rsidRDefault="003711C4" w:rsidP="00C509AA">
            <w:pPr>
              <w:tabs>
                <w:tab w:val="left" w:pos="3969"/>
              </w:tabs>
              <w:rPr>
                <w:b/>
                <w:bCs/>
              </w:rPr>
            </w:pPr>
            <w:r w:rsidRPr="007F51DC">
              <w:t>uvedené na obale</w:t>
            </w:r>
          </w:p>
        </w:tc>
      </w:tr>
      <w:tr w:rsidR="003711C4" w:rsidRPr="007F51DC" w14:paraId="3A2080C4" w14:textId="77777777" w:rsidTr="00C509AA">
        <w:tc>
          <w:tcPr>
            <w:tcW w:w="3686" w:type="dxa"/>
            <w:shd w:val="clear" w:color="auto" w:fill="auto"/>
          </w:tcPr>
          <w:p w14:paraId="45800E52" w14:textId="77777777" w:rsidR="003711C4" w:rsidRPr="007F51DC" w:rsidRDefault="003711C4" w:rsidP="00C509AA">
            <w:pPr>
              <w:tabs>
                <w:tab w:val="left" w:pos="3969"/>
              </w:tabs>
              <w:rPr>
                <w:b/>
                <w:bCs/>
              </w:rPr>
            </w:pPr>
            <w:r w:rsidRPr="007F51DC">
              <w:rPr>
                <w:b/>
                <w:bCs/>
              </w:rPr>
              <w:t>Balenie: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5CB22ACA" w14:textId="77777777" w:rsidR="003711C4" w:rsidRPr="007F51DC" w:rsidRDefault="003711C4" w:rsidP="00786B4B">
            <w:pPr>
              <w:tabs>
                <w:tab w:val="left" w:pos="3969"/>
              </w:tabs>
            </w:pPr>
            <w:r w:rsidRPr="007F51DC">
              <w:t>5 l</w:t>
            </w:r>
            <w:r w:rsidR="00081EDF" w:rsidRPr="007F51DC">
              <w:t>, 10</w:t>
            </w:r>
            <w:r w:rsidR="00AA211C" w:rsidRPr="007F51DC">
              <w:t xml:space="preserve"> </w:t>
            </w:r>
            <w:r w:rsidR="00081EDF" w:rsidRPr="007F51DC">
              <w:t>l</w:t>
            </w:r>
            <w:r w:rsidRPr="007F51DC">
              <w:t xml:space="preserve">  </w:t>
            </w:r>
            <w:r w:rsidR="009908A4" w:rsidRPr="007F51DC">
              <w:t xml:space="preserve">a 20 l </w:t>
            </w:r>
            <w:r w:rsidR="00081EDF" w:rsidRPr="007F51DC">
              <w:t xml:space="preserve"> </w:t>
            </w:r>
            <w:r w:rsidRPr="007F51DC">
              <w:t xml:space="preserve">HDPE </w:t>
            </w:r>
            <w:r w:rsidR="00A84335" w:rsidRPr="007F51DC">
              <w:t>fľaša</w:t>
            </w:r>
          </w:p>
        </w:tc>
      </w:tr>
      <w:tr w:rsidR="003711C4" w:rsidRPr="007F51DC" w14:paraId="7F3E8F13" w14:textId="77777777" w:rsidTr="00C509AA">
        <w:tc>
          <w:tcPr>
            <w:tcW w:w="3686" w:type="dxa"/>
            <w:shd w:val="clear" w:color="auto" w:fill="auto"/>
          </w:tcPr>
          <w:p w14:paraId="0BF8C2F0" w14:textId="77777777" w:rsidR="003711C4" w:rsidRPr="007F51DC" w:rsidRDefault="003711C4" w:rsidP="00C509AA">
            <w:pPr>
              <w:tabs>
                <w:tab w:val="left" w:pos="3969"/>
              </w:tabs>
              <w:rPr>
                <w:bCs/>
                <w:highlight w:val="green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615B1B98" w14:textId="77777777" w:rsidR="003711C4" w:rsidRPr="007F51DC" w:rsidRDefault="003711C4" w:rsidP="00C509AA">
            <w:pPr>
              <w:tabs>
                <w:tab w:val="left" w:pos="3969"/>
              </w:tabs>
              <w:rPr>
                <w:highlight w:val="green"/>
              </w:rPr>
            </w:pPr>
          </w:p>
        </w:tc>
      </w:tr>
    </w:tbl>
    <w:p w14:paraId="1E03CB95" w14:textId="77777777" w:rsidR="002A774B" w:rsidRPr="007F51DC" w:rsidRDefault="002A774B" w:rsidP="003711C4">
      <w:pPr>
        <w:tabs>
          <w:tab w:val="left" w:pos="2977"/>
        </w:tabs>
        <w:ind w:left="2977" w:hanging="2977"/>
        <w:jc w:val="both"/>
        <w:rPr>
          <w:color w:val="A6A6A6" w:themeColor="background1" w:themeShade="A6"/>
        </w:rPr>
      </w:pPr>
      <w:r w:rsidRPr="007F51DC">
        <w:t>BIOX</w:t>
      </w:r>
      <w:r w:rsidRPr="007F51DC">
        <w:rPr>
          <w:vertAlign w:val="superscript"/>
        </w:rPr>
        <w:t>®</w:t>
      </w:r>
      <w:r w:rsidRPr="007F51DC">
        <w:rPr>
          <w:b/>
        </w:rPr>
        <w:t xml:space="preserve"> </w:t>
      </w:r>
      <w:r w:rsidRPr="007F51DC">
        <w:t xml:space="preserve">je ochranná známka firmy </w:t>
      </w:r>
      <w:proofErr w:type="spellStart"/>
      <w:r w:rsidR="00786B4B" w:rsidRPr="007F51DC">
        <w:t>Xeda</w:t>
      </w:r>
      <w:proofErr w:type="spellEnd"/>
      <w:r w:rsidR="00786B4B" w:rsidRPr="007F51DC">
        <w:t xml:space="preserve"> International</w:t>
      </w:r>
      <w:r w:rsidR="00786B4B" w:rsidRPr="007F51DC" w:rsidDel="00786B4B">
        <w:rPr>
          <w:highlight w:val="yellow"/>
        </w:rPr>
        <w:t xml:space="preserve"> </w:t>
      </w:r>
    </w:p>
    <w:p w14:paraId="12A5DA64" w14:textId="77777777" w:rsidR="00C97989" w:rsidRPr="007F51DC" w:rsidRDefault="00C97989" w:rsidP="003711C4">
      <w:pPr>
        <w:tabs>
          <w:tab w:val="left" w:pos="2977"/>
        </w:tabs>
        <w:ind w:left="2977" w:hanging="2977"/>
        <w:jc w:val="both"/>
      </w:pPr>
      <w:r w:rsidRPr="007F51DC">
        <w:rPr>
          <w:b/>
        </w:rPr>
        <w:tab/>
      </w:r>
    </w:p>
    <w:p w14:paraId="7FB7D7D6" w14:textId="77777777" w:rsidR="00B21131" w:rsidRPr="007F51DC" w:rsidRDefault="00C97989" w:rsidP="006E6ABC">
      <w:pPr>
        <w:jc w:val="both"/>
        <w:rPr>
          <w:b/>
        </w:rPr>
      </w:pPr>
      <w:r w:rsidRPr="007F51DC">
        <w:rPr>
          <w:b/>
        </w:rPr>
        <w:t>PÔSOBENIE PRÍPRAVKU</w:t>
      </w:r>
      <w:r w:rsidR="00CE6619" w:rsidRPr="007F51DC">
        <w:rPr>
          <w:b/>
        </w:rPr>
        <w:t xml:space="preserve"> </w:t>
      </w:r>
    </w:p>
    <w:p w14:paraId="4AE01EB5" w14:textId="77777777" w:rsidR="00B33D0C" w:rsidRPr="007F51DC" w:rsidRDefault="00C618B1" w:rsidP="00C91B4F">
      <w:pPr>
        <w:jc w:val="both"/>
        <w:rPr>
          <w:bCs/>
          <w:highlight w:val="green"/>
        </w:rPr>
      </w:pPr>
      <w:r w:rsidRPr="007F51DC">
        <w:rPr>
          <w:bCs/>
        </w:rPr>
        <w:lastRenderedPageBreak/>
        <w:t>Prípravok BIOX-M obsahuje účinnú látku</w:t>
      </w:r>
      <w:r w:rsidR="007B14F4" w:rsidRPr="007F51DC">
        <w:rPr>
          <w:bCs/>
        </w:rPr>
        <w:t xml:space="preserve"> -</w:t>
      </w:r>
      <w:r w:rsidRPr="007F51DC">
        <w:rPr>
          <w:bCs/>
        </w:rPr>
        <w:t xml:space="preserve"> mätový olej, ktorý obsahuje komplex látok, z ktorých </w:t>
      </w:r>
      <w:r w:rsidR="001728D6" w:rsidRPr="007F51DC">
        <w:rPr>
          <w:bCs/>
        </w:rPr>
        <w:t xml:space="preserve">je </w:t>
      </w:r>
      <w:r w:rsidR="00D32F8A" w:rsidRPr="007F51DC">
        <w:rPr>
          <w:bCs/>
        </w:rPr>
        <w:t>najviac zastúpený L-</w:t>
      </w:r>
      <w:proofErr w:type="spellStart"/>
      <w:r w:rsidR="00D32F8A" w:rsidRPr="007F51DC">
        <w:rPr>
          <w:bCs/>
        </w:rPr>
        <w:t>karvón</w:t>
      </w:r>
      <w:proofErr w:type="spellEnd"/>
      <w:r w:rsidR="00D32F8A" w:rsidRPr="007F51DC">
        <w:rPr>
          <w:bCs/>
        </w:rPr>
        <w:t>.</w:t>
      </w:r>
      <w:r w:rsidR="00CE6619" w:rsidRPr="007F51DC">
        <w:rPr>
          <w:bCs/>
        </w:rPr>
        <w:t xml:space="preserve"> </w:t>
      </w:r>
      <w:r w:rsidRPr="007F51DC">
        <w:rPr>
          <w:bCs/>
        </w:rPr>
        <w:t>Ú</w:t>
      </w:r>
      <w:r w:rsidR="00CE6619" w:rsidRPr="007F51DC">
        <w:rPr>
          <w:bCs/>
        </w:rPr>
        <w:t>čin</w:t>
      </w:r>
      <w:r w:rsidRPr="007F51DC">
        <w:rPr>
          <w:bCs/>
        </w:rPr>
        <w:t>o</w:t>
      </w:r>
      <w:r w:rsidR="00CE6619" w:rsidRPr="007F51DC">
        <w:rPr>
          <w:bCs/>
        </w:rPr>
        <w:t>k</w:t>
      </w:r>
      <w:r w:rsidRPr="007F51DC">
        <w:rPr>
          <w:bCs/>
        </w:rPr>
        <w:t xml:space="preserve"> mätového oleja spočíva v </w:t>
      </w:r>
      <w:r w:rsidR="00CE6619" w:rsidRPr="007F51DC">
        <w:rPr>
          <w:bCs/>
        </w:rPr>
        <w:t>nič</w:t>
      </w:r>
      <w:r w:rsidRPr="007F51DC">
        <w:rPr>
          <w:bCs/>
        </w:rPr>
        <w:t>en</w:t>
      </w:r>
      <w:r w:rsidR="00CE6619" w:rsidRPr="007F51DC">
        <w:rPr>
          <w:bCs/>
        </w:rPr>
        <w:t>í citliv</w:t>
      </w:r>
      <w:r w:rsidRPr="007F51DC">
        <w:rPr>
          <w:bCs/>
        </w:rPr>
        <w:t xml:space="preserve">ého </w:t>
      </w:r>
      <w:proofErr w:type="spellStart"/>
      <w:r w:rsidRPr="007F51DC">
        <w:rPr>
          <w:bCs/>
        </w:rPr>
        <w:t>meristému</w:t>
      </w:r>
      <w:proofErr w:type="spellEnd"/>
      <w:r w:rsidRPr="007F51DC">
        <w:rPr>
          <w:bCs/>
        </w:rPr>
        <w:t xml:space="preserve"> klíčk</w:t>
      </w:r>
      <w:r w:rsidR="0059524D" w:rsidRPr="007F51DC">
        <w:rPr>
          <w:bCs/>
        </w:rPr>
        <w:t>a</w:t>
      </w:r>
      <w:r w:rsidR="004E0ED5" w:rsidRPr="007F51DC">
        <w:rPr>
          <w:bCs/>
        </w:rPr>
        <w:t xml:space="preserve">, </w:t>
      </w:r>
      <w:r w:rsidRPr="007F51DC">
        <w:rPr>
          <w:bCs/>
        </w:rPr>
        <w:t xml:space="preserve"> </w:t>
      </w:r>
      <w:r w:rsidR="004E0ED5" w:rsidRPr="007F51DC">
        <w:rPr>
          <w:bCs/>
        </w:rPr>
        <w:t>n</w:t>
      </w:r>
      <w:r w:rsidRPr="007F51DC">
        <w:rPr>
          <w:bCs/>
        </w:rPr>
        <w:t xml:space="preserve">ásledne </w:t>
      </w:r>
      <w:proofErr w:type="spellStart"/>
      <w:r w:rsidRPr="007F51DC">
        <w:rPr>
          <w:bCs/>
        </w:rPr>
        <w:t>karv</w:t>
      </w:r>
      <w:r w:rsidR="004E0ED5" w:rsidRPr="007F51DC">
        <w:rPr>
          <w:bCs/>
        </w:rPr>
        <w:t>ón</w:t>
      </w:r>
      <w:proofErr w:type="spellEnd"/>
      <w:r w:rsidR="004E0ED5" w:rsidRPr="007F51DC">
        <w:rPr>
          <w:bCs/>
        </w:rPr>
        <w:t xml:space="preserve"> </w:t>
      </w:r>
      <w:proofErr w:type="spellStart"/>
      <w:r w:rsidR="004E0ED5" w:rsidRPr="007F51DC">
        <w:rPr>
          <w:bCs/>
        </w:rPr>
        <w:t>inhibuje</w:t>
      </w:r>
      <w:proofErr w:type="spellEnd"/>
      <w:r w:rsidR="004E0ED5" w:rsidRPr="007F51DC">
        <w:rPr>
          <w:bCs/>
        </w:rPr>
        <w:t xml:space="preserve"> rast k</w:t>
      </w:r>
      <w:r w:rsidRPr="007F51DC">
        <w:rPr>
          <w:bCs/>
        </w:rPr>
        <w:t>líčkov do 2 dní od aplikácie.</w:t>
      </w:r>
      <w:r w:rsidR="00CE6619" w:rsidRPr="007F51DC">
        <w:rPr>
          <w:bCs/>
        </w:rPr>
        <w:t xml:space="preserve"> </w:t>
      </w:r>
      <w:r w:rsidRPr="007F51DC">
        <w:rPr>
          <w:bCs/>
        </w:rPr>
        <w:t xml:space="preserve">Z dôvodu </w:t>
      </w:r>
      <w:r w:rsidR="004E0ED5" w:rsidRPr="007F51DC">
        <w:rPr>
          <w:bCs/>
        </w:rPr>
        <w:t>neust</w:t>
      </w:r>
      <w:r w:rsidRPr="007F51DC">
        <w:rPr>
          <w:bCs/>
        </w:rPr>
        <w:t xml:space="preserve">áleho vývinu </w:t>
      </w:r>
      <w:r w:rsidR="00CE6619" w:rsidRPr="007F51DC">
        <w:rPr>
          <w:bCs/>
        </w:rPr>
        <w:t>nov</w:t>
      </w:r>
      <w:r w:rsidRPr="007F51DC">
        <w:rPr>
          <w:bCs/>
        </w:rPr>
        <w:t>ých</w:t>
      </w:r>
      <w:r w:rsidR="00CE6619" w:rsidRPr="007F51DC">
        <w:rPr>
          <w:bCs/>
        </w:rPr>
        <w:t xml:space="preserve"> klíčk</w:t>
      </w:r>
      <w:r w:rsidRPr="007F51DC">
        <w:rPr>
          <w:bCs/>
        </w:rPr>
        <w:t xml:space="preserve">ov </w:t>
      </w:r>
      <w:r w:rsidR="00CE6619" w:rsidRPr="007F51DC">
        <w:rPr>
          <w:bCs/>
        </w:rPr>
        <w:t xml:space="preserve">je potrebné </w:t>
      </w:r>
      <w:r w:rsidRPr="007F51DC">
        <w:rPr>
          <w:bCs/>
        </w:rPr>
        <w:t xml:space="preserve">aplikáciu </w:t>
      </w:r>
      <w:r w:rsidR="00CE6619" w:rsidRPr="007F51DC">
        <w:rPr>
          <w:bCs/>
        </w:rPr>
        <w:t>opakova</w:t>
      </w:r>
      <w:r w:rsidRPr="007F51DC">
        <w:rPr>
          <w:bCs/>
        </w:rPr>
        <w:t>ť každé 3 týždne.</w:t>
      </w:r>
      <w:r w:rsidR="00CE6619" w:rsidRPr="007F51DC">
        <w:rPr>
          <w:bCs/>
        </w:rPr>
        <w:t xml:space="preserve"> </w:t>
      </w:r>
    </w:p>
    <w:p w14:paraId="1306EA3C" w14:textId="77777777" w:rsidR="00AD2EED" w:rsidRPr="007F51DC" w:rsidRDefault="00AD2EED" w:rsidP="006E6ABC">
      <w:pPr>
        <w:jc w:val="both"/>
        <w:rPr>
          <w:highlight w:val="green"/>
        </w:rPr>
      </w:pPr>
    </w:p>
    <w:p w14:paraId="0B54C988" w14:textId="77777777" w:rsidR="00B21131" w:rsidRPr="007F51DC" w:rsidRDefault="00C97989" w:rsidP="006E6ABC">
      <w:pPr>
        <w:jc w:val="both"/>
      </w:pPr>
      <w:r w:rsidRPr="007F51DC">
        <w:rPr>
          <w:b/>
        </w:rPr>
        <w:t xml:space="preserve">NÁVOD NA POUŽITIE 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8"/>
        <w:gridCol w:w="2491"/>
        <w:gridCol w:w="2051"/>
        <w:gridCol w:w="1635"/>
        <w:gridCol w:w="1767"/>
      </w:tblGrid>
      <w:tr w:rsidR="00B21131" w:rsidRPr="007F51DC" w14:paraId="4F3257F4" w14:textId="77777777" w:rsidTr="003C74E3">
        <w:trPr>
          <w:trHeight w:val="265"/>
          <w:tblHeader/>
        </w:trPr>
        <w:tc>
          <w:tcPr>
            <w:tcW w:w="1728" w:type="dxa"/>
            <w:shd w:val="clear" w:color="auto" w:fill="E7E6E6" w:themeFill="background2"/>
          </w:tcPr>
          <w:p w14:paraId="4EC40FB1" w14:textId="77777777" w:rsidR="00B21131" w:rsidRPr="007F51DC" w:rsidRDefault="00B21131" w:rsidP="00C97989">
            <w:pPr>
              <w:rPr>
                <w:b/>
              </w:rPr>
            </w:pPr>
            <w:r w:rsidRPr="007F51DC">
              <w:rPr>
                <w:b/>
              </w:rPr>
              <w:t>Plodina</w:t>
            </w:r>
          </w:p>
        </w:tc>
        <w:tc>
          <w:tcPr>
            <w:tcW w:w="2491" w:type="dxa"/>
            <w:shd w:val="clear" w:color="auto" w:fill="E7E6E6" w:themeFill="background2"/>
          </w:tcPr>
          <w:p w14:paraId="529AD65C" w14:textId="77777777" w:rsidR="00AC44D5" w:rsidRPr="007F51DC" w:rsidRDefault="00AC44D5" w:rsidP="00C97989">
            <w:pPr>
              <w:rPr>
                <w:b/>
              </w:rPr>
            </w:pPr>
            <w:r w:rsidRPr="007F51DC">
              <w:rPr>
                <w:b/>
              </w:rPr>
              <w:t>Účel použitia</w:t>
            </w:r>
          </w:p>
        </w:tc>
        <w:tc>
          <w:tcPr>
            <w:tcW w:w="2051" w:type="dxa"/>
            <w:shd w:val="clear" w:color="auto" w:fill="E7E6E6" w:themeFill="background2"/>
          </w:tcPr>
          <w:p w14:paraId="191E7831" w14:textId="77777777" w:rsidR="00B21131" w:rsidRPr="007F51DC" w:rsidRDefault="00FE0290" w:rsidP="004E0ED5">
            <w:pPr>
              <w:jc w:val="center"/>
              <w:rPr>
                <w:b/>
              </w:rPr>
            </w:pPr>
            <w:r w:rsidRPr="007F51DC">
              <w:rPr>
                <w:b/>
              </w:rPr>
              <w:t>Dávka</w:t>
            </w:r>
            <w:r w:rsidR="00AC44D5" w:rsidRPr="007F51DC">
              <w:rPr>
                <w:b/>
              </w:rPr>
              <w:t>/</w:t>
            </w:r>
            <w:r w:rsidR="004E0ED5" w:rsidRPr="007F51DC">
              <w:rPr>
                <w:b/>
              </w:rPr>
              <w:t>t</w:t>
            </w:r>
          </w:p>
        </w:tc>
        <w:tc>
          <w:tcPr>
            <w:tcW w:w="1635" w:type="dxa"/>
            <w:shd w:val="clear" w:color="auto" w:fill="E7E6E6" w:themeFill="background2"/>
          </w:tcPr>
          <w:p w14:paraId="40F5B170" w14:textId="77777777" w:rsidR="00B21131" w:rsidRPr="007F51DC" w:rsidRDefault="00B21131" w:rsidP="003711C4">
            <w:pPr>
              <w:jc w:val="center"/>
              <w:rPr>
                <w:b/>
              </w:rPr>
            </w:pPr>
            <w:r w:rsidRPr="007F51DC">
              <w:rPr>
                <w:b/>
              </w:rPr>
              <w:t>Ochr</w:t>
            </w:r>
            <w:r w:rsidR="00AC44D5" w:rsidRPr="007F51DC">
              <w:rPr>
                <w:b/>
              </w:rPr>
              <w:t>anná</w:t>
            </w:r>
            <w:r w:rsidRPr="007F51DC">
              <w:rPr>
                <w:b/>
              </w:rPr>
              <w:t xml:space="preserve"> doba</w:t>
            </w:r>
          </w:p>
        </w:tc>
        <w:tc>
          <w:tcPr>
            <w:tcW w:w="1767" w:type="dxa"/>
            <w:shd w:val="clear" w:color="auto" w:fill="E7E6E6" w:themeFill="background2"/>
          </w:tcPr>
          <w:p w14:paraId="2CA4F406" w14:textId="77777777" w:rsidR="00B21131" w:rsidRPr="007F51DC" w:rsidRDefault="00B21131" w:rsidP="00C97989">
            <w:pPr>
              <w:rPr>
                <w:b/>
              </w:rPr>
            </w:pPr>
            <w:r w:rsidRPr="007F51DC">
              <w:rPr>
                <w:b/>
              </w:rPr>
              <w:t>Poznámka</w:t>
            </w:r>
          </w:p>
        </w:tc>
      </w:tr>
      <w:tr w:rsidR="00B20553" w:rsidRPr="007F51DC" w14:paraId="4F705E1E" w14:textId="77777777" w:rsidTr="003C74E3">
        <w:trPr>
          <w:cantSplit/>
          <w:trHeight w:val="716"/>
        </w:trPr>
        <w:tc>
          <w:tcPr>
            <w:tcW w:w="1728" w:type="dxa"/>
          </w:tcPr>
          <w:p w14:paraId="59651A4F" w14:textId="77777777" w:rsidR="008851E6" w:rsidRPr="007F51DC" w:rsidRDefault="004E0ED5" w:rsidP="00C97989">
            <w:pPr>
              <w:rPr>
                <w:b/>
              </w:rPr>
            </w:pPr>
            <w:r w:rsidRPr="007F51DC">
              <w:rPr>
                <w:b/>
              </w:rPr>
              <w:t>z</w:t>
            </w:r>
            <w:r w:rsidR="00B20553" w:rsidRPr="007F51DC">
              <w:rPr>
                <w:b/>
              </w:rPr>
              <w:t>emiak</w:t>
            </w:r>
          </w:p>
          <w:p w14:paraId="16AF2D68" w14:textId="77777777" w:rsidR="008851E6" w:rsidRPr="007F51DC" w:rsidRDefault="008851E6" w:rsidP="008851E6"/>
          <w:p w14:paraId="596DA70D" w14:textId="77777777" w:rsidR="00B20553" w:rsidRPr="007F51DC" w:rsidRDefault="00B20553" w:rsidP="008851E6"/>
        </w:tc>
        <w:tc>
          <w:tcPr>
            <w:tcW w:w="2491" w:type="dxa"/>
          </w:tcPr>
          <w:p w14:paraId="5EAE875F" w14:textId="77777777" w:rsidR="00B20553" w:rsidRPr="007F51DC" w:rsidRDefault="00B20553" w:rsidP="004E0ED5">
            <w:r w:rsidRPr="007F51DC">
              <w:t>inhibícia klíčenia</w:t>
            </w:r>
            <w:r w:rsidR="000B08E4" w:rsidRPr="007F51DC">
              <w:t xml:space="preserve"> </w:t>
            </w:r>
          </w:p>
        </w:tc>
        <w:tc>
          <w:tcPr>
            <w:tcW w:w="2051" w:type="dxa"/>
          </w:tcPr>
          <w:p w14:paraId="688C25B2" w14:textId="77777777" w:rsidR="00B20553" w:rsidRPr="007F51DC" w:rsidRDefault="00871088" w:rsidP="004E0ED5">
            <w:pPr>
              <w:jc w:val="center"/>
            </w:pPr>
            <w:r w:rsidRPr="007F51DC">
              <w:t>90</w:t>
            </w:r>
            <w:r w:rsidR="00F87259" w:rsidRPr="007F51DC">
              <w:t xml:space="preserve"> ml</w:t>
            </w:r>
          </w:p>
        </w:tc>
        <w:tc>
          <w:tcPr>
            <w:tcW w:w="1635" w:type="dxa"/>
          </w:tcPr>
          <w:p w14:paraId="638F03DD" w14:textId="77777777" w:rsidR="00B20553" w:rsidRPr="007F51DC" w:rsidRDefault="00653D5A" w:rsidP="003711C4">
            <w:pPr>
              <w:jc w:val="center"/>
            </w:pPr>
            <w:r w:rsidRPr="007F51DC">
              <w:t>nepožaduje sa</w:t>
            </w:r>
          </w:p>
        </w:tc>
        <w:tc>
          <w:tcPr>
            <w:tcW w:w="1767" w:type="dxa"/>
          </w:tcPr>
          <w:p w14:paraId="00942C33" w14:textId="77777777" w:rsidR="00B20553" w:rsidRPr="007F51DC" w:rsidRDefault="004E0ED5" w:rsidP="002170AA">
            <w:r w:rsidRPr="007F51DC">
              <w:t>tepelným zahmlievaním</w:t>
            </w:r>
          </w:p>
        </w:tc>
      </w:tr>
      <w:tr w:rsidR="000B08E4" w:rsidRPr="007F51DC" w14:paraId="00A318A8" w14:textId="77777777" w:rsidTr="003C74E3">
        <w:trPr>
          <w:cantSplit/>
          <w:trHeight w:val="820"/>
        </w:trPr>
        <w:tc>
          <w:tcPr>
            <w:tcW w:w="1728" w:type="dxa"/>
          </w:tcPr>
          <w:p w14:paraId="24D78A94" w14:textId="77777777" w:rsidR="000B08E4" w:rsidRPr="007F51DC" w:rsidRDefault="004E0ED5" w:rsidP="000B08E4">
            <w:pPr>
              <w:rPr>
                <w:b/>
              </w:rPr>
            </w:pPr>
            <w:r w:rsidRPr="007F51DC">
              <w:rPr>
                <w:b/>
              </w:rPr>
              <w:t>z</w:t>
            </w:r>
            <w:r w:rsidR="000B08E4" w:rsidRPr="007F51DC">
              <w:rPr>
                <w:b/>
              </w:rPr>
              <w:t>emiak</w:t>
            </w:r>
          </w:p>
        </w:tc>
        <w:tc>
          <w:tcPr>
            <w:tcW w:w="2491" w:type="dxa"/>
          </w:tcPr>
          <w:p w14:paraId="7BEC215C" w14:textId="77777777" w:rsidR="000B08E4" w:rsidRPr="007F51DC" w:rsidRDefault="000B08E4" w:rsidP="004E0ED5">
            <w:r w:rsidRPr="007F51DC">
              <w:t xml:space="preserve">inhibícia klíčenia </w:t>
            </w:r>
          </w:p>
        </w:tc>
        <w:tc>
          <w:tcPr>
            <w:tcW w:w="2051" w:type="dxa"/>
          </w:tcPr>
          <w:p w14:paraId="2CC8BF35" w14:textId="77777777" w:rsidR="000B08E4" w:rsidRPr="007F51DC" w:rsidRDefault="00591B81" w:rsidP="004E0ED5">
            <w:pPr>
              <w:jc w:val="center"/>
            </w:pPr>
            <w:r w:rsidRPr="007F51DC">
              <w:t xml:space="preserve">1 - </w:t>
            </w:r>
            <w:r w:rsidR="009D21C4" w:rsidRPr="007F51DC">
              <w:t>2</w:t>
            </w:r>
            <w:r w:rsidR="000B08E4" w:rsidRPr="007F51DC">
              <w:t xml:space="preserve"> ml/</w:t>
            </w:r>
            <w:r w:rsidR="009D21C4" w:rsidRPr="007F51DC">
              <w:t>deň</w:t>
            </w:r>
          </w:p>
        </w:tc>
        <w:tc>
          <w:tcPr>
            <w:tcW w:w="1635" w:type="dxa"/>
          </w:tcPr>
          <w:p w14:paraId="2C5C269A" w14:textId="77777777" w:rsidR="000B08E4" w:rsidRPr="007F51DC" w:rsidRDefault="00653D5A" w:rsidP="000B08E4">
            <w:pPr>
              <w:jc w:val="center"/>
            </w:pPr>
            <w:r w:rsidRPr="007F51DC">
              <w:t>nepožaduje sa</w:t>
            </w:r>
          </w:p>
        </w:tc>
        <w:tc>
          <w:tcPr>
            <w:tcW w:w="1767" w:type="dxa"/>
          </w:tcPr>
          <w:p w14:paraId="6641AD52" w14:textId="77777777" w:rsidR="000B08E4" w:rsidRPr="007F51DC" w:rsidRDefault="004E0ED5" w:rsidP="000B08E4">
            <w:r w:rsidRPr="007F51DC">
              <w:t>odparovaním za studena</w:t>
            </w:r>
          </w:p>
        </w:tc>
      </w:tr>
    </w:tbl>
    <w:p w14:paraId="0BF58DCC" w14:textId="77777777" w:rsidR="006B3505" w:rsidRPr="007F51DC" w:rsidRDefault="006B3505" w:rsidP="006E6ABC">
      <w:pPr>
        <w:jc w:val="both"/>
        <w:rPr>
          <w:b/>
          <w:highlight w:val="green"/>
        </w:rPr>
      </w:pPr>
    </w:p>
    <w:p w14:paraId="664D7764" w14:textId="77777777" w:rsidR="00AC44D5" w:rsidRPr="007F51DC" w:rsidRDefault="00AC44D5" w:rsidP="006E6ABC">
      <w:pPr>
        <w:jc w:val="both"/>
        <w:rPr>
          <w:b/>
        </w:rPr>
      </w:pPr>
      <w:r w:rsidRPr="007F51DC">
        <w:rPr>
          <w:b/>
        </w:rPr>
        <w:t>POKYNY PRE APLIKÁCIU</w:t>
      </w:r>
    </w:p>
    <w:p w14:paraId="44EA2A15" w14:textId="77777777" w:rsidR="007B14F4" w:rsidRPr="007F51DC" w:rsidRDefault="009E44C0" w:rsidP="006E6ABC">
      <w:pPr>
        <w:widowControl w:val="0"/>
        <w:jc w:val="both"/>
      </w:pPr>
      <w:r w:rsidRPr="007F51DC">
        <w:t>Maximálna dávka prípravku za celé skladovacie obdobie je 390 ml/t.</w:t>
      </w:r>
    </w:p>
    <w:p w14:paraId="665D3541" w14:textId="77777777" w:rsidR="009E44C0" w:rsidRPr="007F51DC" w:rsidRDefault="007B14F4" w:rsidP="006E6ABC">
      <w:pPr>
        <w:widowControl w:val="0"/>
        <w:jc w:val="both"/>
        <w:rPr>
          <w:u w:val="single"/>
        </w:rPr>
      </w:pPr>
      <w:r w:rsidRPr="007F51DC">
        <w:t xml:space="preserve">Termín aplikácie: </w:t>
      </w:r>
    </w:p>
    <w:p w14:paraId="20D0DF59" w14:textId="745A8425" w:rsidR="008E724B" w:rsidRPr="007F51DC" w:rsidRDefault="00A271ED" w:rsidP="006E6ABC">
      <w:pPr>
        <w:widowControl w:val="0"/>
        <w:jc w:val="both"/>
      </w:pPr>
      <w:r w:rsidRPr="007F51DC">
        <w:rPr>
          <w:b/>
          <w:u w:val="single"/>
        </w:rPr>
        <w:t>T</w:t>
      </w:r>
      <w:r w:rsidR="00F0596E" w:rsidRPr="007F51DC">
        <w:rPr>
          <w:b/>
          <w:u w:val="single"/>
        </w:rPr>
        <w:t>epeln</w:t>
      </w:r>
      <w:r w:rsidRPr="007F51DC">
        <w:rPr>
          <w:b/>
          <w:u w:val="single"/>
        </w:rPr>
        <w:t>é</w:t>
      </w:r>
      <w:r w:rsidR="00F0596E" w:rsidRPr="007F51DC">
        <w:rPr>
          <w:b/>
          <w:u w:val="single"/>
        </w:rPr>
        <w:t xml:space="preserve"> zahmlieva</w:t>
      </w:r>
      <w:r w:rsidRPr="007F51DC">
        <w:rPr>
          <w:b/>
          <w:u w:val="single"/>
        </w:rPr>
        <w:t>nie:</w:t>
      </w:r>
      <w:r w:rsidR="00933785" w:rsidRPr="007F51DC">
        <w:t xml:space="preserve"> Počiatočná aplikácia 90 ml</w:t>
      </w:r>
      <w:r w:rsidRPr="007F51DC">
        <w:t>/t</w:t>
      </w:r>
      <w:r w:rsidR="00D7342A" w:rsidRPr="007F51DC">
        <w:t xml:space="preserve"> na suché a vyzreté zemiaky</w:t>
      </w:r>
      <w:r w:rsidR="00653D5A" w:rsidRPr="007F51DC">
        <w:t>, 6 až 15 dní po zbere</w:t>
      </w:r>
      <w:r w:rsidR="005778FD" w:rsidRPr="007F51DC">
        <w:t xml:space="preserve"> </w:t>
      </w:r>
      <w:r w:rsidRPr="007F51DC">
        <w:t>a následne 10 aplikácií</w:t>
      </w:r>
      <w:r w:rsidR="00367D38" w:rsidRPr="007F51DC">
        <w:t xml:space="preserve"> po</w:t>
      </w:r>
      <w:r w:rsidRPr="007F51DC">
        <w:t xml:space="preserve"> 30 ml/t v 21-dňových intervaloch</w:t>
      </w:r>
      <w:r w:rsidR="00933785" w:rsidRPr="007F51DC">
        <w:t>.</w:t>
      </w:r>
    </w:p>
    <w:p w14:paraId="08151FEB" w14:textId="77777777" w:rsidR="00A271ED" w:rsidRPr="007F51DC" w:rsidRDefault="00FC4194" w:rsidP="006E6ABC">
      <w:pPr>
        <w:widowControl w:val="0"/>
        <w:jc w:val="both"/>
        <w:rPr>
          <w:highlight w:val="green"/>
        </w:rPr>
      </w:pPr>
      <w:r w:rsidRPr="007F51DC">
        <w:rPr>
          <w:b/>
          <w:u w:val="single"/>
        </w:rPr>
        <w:t>Odparovanie za studena:</w:t>
      </w:r>
      <w:r w:rsidRPr="007F51DC">
        <w:t xml:space="preserve"> Prvá aplikácia po naskladnení. </w:t>
      </w:r>
      <w:r w:rsidR="00D764AF" w:rsidRPr="007F51DC">
        <w:t>Opakovaná a</w:t>
      </w:r>
      <w:r w:rsidRPr="007F51DC">
        <w:t>plikácia sa vykonáva počas celého obdobia skladovania</w:t>
      </w:r>
      <w:r w:rsidR="00CE6619" w:rsidRPr="007F51DC">
        <w:t xml:space="preserve"> (1 - 2 ml/t/deň).</w:t>
      </w:r>
    </w:p>
    <w:p w14:paraId="0A618933" w14:textId="77777777" w:rsidR="003817E7" w:rsidRPr="007F51DC" w:rsidRDefault="003817E7" w:rsidP="007B14F4">
      <w:pPr>
        <w:widowControl w:val="0"/>
        <w:jc w:val="both"/>
      </w:pPr>
    </w:p>
    <w:p w14:paraId="2D7631E5" w14:textId="14B1F71B" w:rsidR="007B14F4" w:rsidRPr="007F51DC" w:rsidRDefault="007B14F4" w:rsidP="007B14F4">
      <w:pPr>
        <w:widowControl w:val="0"/>
        <w:jc w:val="both"/>
      </w:pPr>
      <w:r w:rsidRPr="007F51DC">
        <w:t xml:space="preserve">Prípravok BIOX-M je určený výhradne na </w:t>
      </w:r>
      <w:r w:rsidR="009228DD" w:rsidRPr="007F51DC">
        <w:t>aplikáciu</w:t>
      </w:r>
      <w:r w:rsidRPr="007F51DC">
        <w:t xml:space="preserve"> pomocou prístroja ELECT</w:t>
      </w:r>
      <w:r w:rsidR="00740F87" w:rsidRPr="007F51DC">
        <w:t>RO</w:t>
      </w:r>
      <w:r w:rsidRPr="007F51DC">
        <w:t>FOG</w:t>
      </w:r>
      <w:r w:rsidR="009A6079" w:rsidRPr="007F51DC">
        <w:t xml:space="preserve"> (prípadne SYNOFOG)</w:t>
      </w:r>
      <w:r w:rsidRPr="007F51DC">
        <w:t>, alebo XEDAVAP. Dodržujte pokyny na použitie. Uistite sa, že hľuzy nie sú pred aplikáciou vlhké.</w:t>
      </w:r>
    </w:p>
    <w:p w14:paraId="2A64E886" w14:textId="23A5ECAA" w:rsidR="007D6E63" w:rsidRPr="007F51DC" w:rsidRDefault="007D6E63" w:rsidP="007B14F4">
      <w:pPr>
        <w:widowControl w:val="0"/>
        <w:jc w:val="both"/>
      </w:pPr>
      <w:r w:rsidRPr="007F51DC">
        <w:t>Aplikačná teplota by mala byť 200</w:t>
      </w:r>
      <w:r w:rsidR="00933785" w:rsidRPr="007F51DC">
        <w:t xml:space="preserve"> </w:t>
      </w:r>
      <w:r w:rsidRPr="007F51DC">
        <w:t>°C +/- 5°C</w:t>
      </w:r>
      <w:r w:rsidR="006E0170" w:rsidRPr="007F51DC">
        <w:t>.</w:t>
      </w:r>
      <w:r w:rsidRPr="007F51DC">
        <w:t xml:space="preserve">  </w:t>
      </w:r>
    </w:p>
    <w:p w14:paraId="7C391758" w14:textId="77777777" w:rsidR="00A271ED" w:rsidRPr="007F51DC" w:rsidRDefault="00A271ED" w:rsidP="006E6ABC">
      <w:pPr>
        <w:widowControl w:val="0"/>
        <w:jc w:val="both"/>
      </w:pPr>
    </w:p>
    <w:p w14:paraId="354193CA" w14:textId="77777777" w:rsidR="00AC44D5" w:rsidRPr="007F51DC" w:rsidRDefault="00AC44D5" w:rsidP="00AC44D5">
      <w:pPr>
        <w:jc w:val="both"/>
        <w:rPr>
          <w:b/>
          <w:bCs/>
        </w:rPr>
      </w:pPr>
      <w:r w:rsidRPr="007F51DC">
        <w:rPr>
          <w:b/>
          <w:bCs/>
        </w:rPr>
        <w:t>INFORMÁCIE O MOŽNEJ FYTOTOXICITE, ODRODOVEJ CITLIVOSTI A</w:t>
      </w:r>
      <w:r w:rsidR="00683BFC" w:rsidRPr="007F51DC">
        <w:rPr>
          <w:b/>
          <w:bCs/>
        </w:rPr>
        <w:t xml:space="preserve"> </w:t>
      </w:r>
      <w:r w:rsidRPr="007F51DC">
        <w:rPr>
          <w:b/>
          <w:bCs/>
        </w:rPr>
        <w:t>VŠETKÝCH ĎALŠÍCH PRIAMYCH A NEPRIAMYCH NEPRIAZNIVÝCH ÚČINKOCH NA RASTLINY ALEBO RASTLINNÉ PRODUKTY</w:t>
      </w:r>
    </w:p>
    <w:p w14:paraId="2FCF79EF" w14:textId="77777777" w:rsidR="002C3689" w:rsidRPr="007F51DC" w:rsidRDefault="00C25AE9" w:rsidP="002C3689">
      <w:pPr>
        <w:widowControl w:val="0"/>
        <w:jc w:val="both"/>
      </w:pPr>
      <w:r w:rsidRPr="007F51DC">
        <w:t>Pri použití prípravku v súlade s odporúčaniami v etikete sa neočakávajú žiadne prejavy fytotoxicity. Prípravok pôsob</w:t>
      </w:r>
      <w:r w:rsidR="001728D6" w:rsidRPr="007F51DC">
        <w:t>í</w:t>
      </w:r>
      <w:r w:rsidRPr="007F51DC">
        <w:t xml:space="preserve"> iba na klíčky, nie na </w:t>
      </w:r>
      <w:r w:rsidR="001728D6" w:rsidRPr="007F51DC">
        <w:t>hľuzy</w:t>
      </w:r>
      <w:r w:rsidRPr="007F51DC">
        <w:t xml:space="preserve">. </w:t>
      </w:r>
      <w:r w:rsidR="002C3689" w:rsidRPr="007F51DC">
        <w:t xml:space="preserve">Nepoužívajte na zemiaky </w:t>
      </w:r>
      <w:r w:rsidR="003E239C" w:rsidRPr="007F51DC">
        <w:t>pre</w:t>
      </w:r>
      <w:r w:rsidR="002C3689" w:rsidRPr="007F51DC">
        <w:t xml:space="preserve"> sadbové účely.</w:t>
      </w:r>
    </w:p>
    <w:p w14:paraId="45859F97" w14:textId="77777777" w:rsidR="0051012A" w:rsidRPr="007F51DC" w:rsidRDefault="0051012A" w:rsidP="002C3689">
      <w:pPr>
        <w:widowControl w:val="0"/>
        <w:jc w:val="both"/>
        <w:rPr>
          <w:highlight w:val="green"/>
        </w:rPr>
      </w:pPr>
    </w:p>
    <w:p w14:paraId="32482E8F" w14:textId="77777777" w:rsidR="0051012A" w:rsidRPr="007F51DC" w:rsidRDefault="0051012A" w:rsidP="0051012A">
      <w:pPr>
        <w:jc w:val="both"/>
      </w:pPr>
      <w:r w:rsidRPr="007F51DC">
        <w:rPr>
          <w:b/>
          <w:bCs/>
        </w:rPr>
        <w:t>OPATRENIA PROTI VZNIKU REZISTENCIE</w:t>
      </w:r>
      <w:r w:rsidRPr="007F51DC">
        <w:t xml:space="preserve"> </w:t>
      </w:r>
    </w:p>
    <w:p w14:paraId="162F0176" w14:textId="77777777" w:rsidR="00537798" w:rsidRPr="007F51DC" w:rsidRDefault="00537798" w:rsidP="00537798">
      <w:pPr>
        <w:jc w:val="both"/>
      </w:pPr>
      <w:r w:rsidRPr="007F51DC">
        <w:t>Vzhľadom na charakter prípravku je riziko vzniku rezistencie veľmi nízke a špecifické opatrenia na vznik rezistencie sa neuplatňujú.</w:t>
      </w:r>
    </w:p>
    <w:p w14:paraId="2457D9B8" w14:textId="77777777" w:rsidR="00537798" w:rsidRPr="007F51DC" w:rsidRDefault="00537798" w:rsidP="00537798">
      <w:pPr>
        <w:jc w:val="both"/>
      </w:pPr>
    </w:p>
    <w:p w14:paraId="5948371E" w14:textId="77777777" w:rsidR="0051012A" w:rsidRPr="007F51DC" w:rsidRDefault="0051012A" w:rsidP="0051012A">
      <w:pPr>
        <w:jc w:val="both"/>
        <w:rPr>
          <w:b/>
        </w:rPr>
      </w:pPr>
      <w:r w:rsidRPr="007F51DC">
        <w:rPr>
          <w:b/>
        </w:rPr>
        <w:t>VPLYV NA ÚRODU</w:t>
      </w:r>
    </w:p>
    <w:p w14:paraId="42775A7B" w14:textId="77777777" w:rsidR="00C25AE9" w:rsidRPr="007F51DC" w:rsidRDefault="00C25AE9" w:rsidP="0051012A">
      <w:pPr>
        <w:jc w:val="both"/>
      </w:pPr>
      <w:r w:rsidRPr="007F51DC">
        <w:t xml:space="preserve">Vzhľadom na charakter prípravku a na skutočnosť, že je prípravok určený na ošetrenie zemiakov v skladových podmienkach sa neočakáva akýkoľvek vplyv na úrodu a kvalitu. </w:t>
      </w:r>
    </w:p>
    <w:p w14:paraId="77D6FFB1" w14:textId="77777777" w:rsidR="00C25AE9" w:rsidRPr="007F51DC" w:rsidRDefault="00C25AE9" w:rsidP="0051012A">
      <w:pPr>
        <w:jc w:val="both"/>
      </w:pPr>
    </w:p>
    <w:p w14:paraId="0E1C0F6E" w14:textId="77777777" w:rsidR="0051012A" w:rsidRPr="007F51DC" w:rsidRDefault="0051012A" w:rsidP="0051012A">
      <w:pPr>
        <w:jc w:val="both"/>
        <w:rPr>
          <w:b/>
        </w:rPr>
      </w:pPr>
      <w:r w:rsidRPr="007F51DC">
        <w:rPr>
          <w:b/>
        </w:rPr>
        <w:t>VPLYV NA NÁSLEDNÉ, NÁHRADNÉ A SUSEDIACE PLODINY</w:t>
      </w:r>
    </w:p>
    <w:p w14:paraId="6588B89D" w14:textId="77777777" w:rsidR="008110D6" w:rsidRPr="007F51DC" w:rsidRDefault="008110D6" w:rsidP="006E6ABC">
      <w:pPr>
        <w:jc w:val="both"/>
        <w:rPr>
          <w:u w:val="single"/>
        </w:rPr>
      </w:pPr>
      <w:r w:rsidRPr="007F51DC">
        <w:t>Vzhľadom na skutočnosť, že je prípravok</w:t>
      </w:r>
      <w:r w:rsidR="007B14F4" w:rsidRPr="007F51DC">
        <w:t xml:space="preserve"> je</w:t>
      </w:r>
      <w:r w:rsidRPr="007F51DC">
        <w:t xml:space="preserve"> určený na ošetrenie zemiakov v skladových podmienkach je hodnotenie vplyvu na následné, náhradné a susediace plodiny irelevantné. </w:t>
      </w:r>
    </w:p>
    <w:p w14:paraId="491F4E14" w14:textId="77777777" w:rsidR="00A50681" w:rsidRPr="007F51DC" w:rsidRDefault="00A50681" w:rsidP="00C93B4D">
      <w:pPr>
        <w:jc w:val="both"/>
        <w:rPr>
          <w:highlight w:val="green"/>
        </w:rPr>
      </w:pPr>
    </w:p>
    <w:p w14:paraId="51033672" w14:textId="77777777" w:rsidR="00AC44D5" w:rsidRPr="007F51DC" w:rsidRDefault="00AC44D5" w:rsidP="00AC44D5">
      <w:pPr>
        <w:jc w:val="both"/>
        <w:rPr>
          <w:b/>
        </w:rPr>
      </w:pPr>
      <w:r w:rsidRPr="007F51DC">
        <w:rPr>
          <w:b/>
        </w:rPr>
        <w:t>VPLYV NA UŽITOČNÉ A INÉ NECIEĽOVÉ ORGANIZMY</w:t>
      </w:r>
    </w:p>
    <w:p w14:paraId="034CA3CF" w14:textId="77777777" w:rsidR="007B14F4" w:rsidRPr="007F51DC" w:rsidRDefault="007B14F4" w:rsidP="007B14F4">
      <w:pPr>
        <w:jc w:val="both"/>
      </w:pPr>
      <w:r w:rsidRPr="007F51DC">
        <w:t xml:space="preserve">Vzhľadom na skutočnosť, že je prípravok je určený na ošetrenie zemiakov v skladových podmienkach je hodnotenie vplyvu na následné, náhradné a susediace plodiny irelevantné. </w:t>
      </w:r>
    </w:p>
    <w:p w14:paraId="2E35015C" w14:textId="77777777" w:rsidR="007B14F4" w:rsidRPr="007F51DC" w:rsidRDefault="007B14F4" w:rsidP="007B14F4">
      <w:pPr>
        <w:jc w:val="both"/>
        <w:rPr>
          <w:u w:val="single"/>
        </w:rPr>
      </w:pPr>
    </w:p>
    <w:p w14:paraId="4281F300" w14:textId="77777777" w:rsidR="00B21131" w:rsidRPr="007F51DC" w:rsidRDefault="00C97989" w:rsidP="006E6ABC">
      <w:pPr>
        <w:jc w:val="both"/>
      </w:pPr>
      <w:r w:rsidRPr="007F51DC">
        <w:rPr>
          <w:b/>
        </w:rPr>
        <w:lastRenderedPageBreak/>
        <w:t>PRÍPRAVA POSTREKOVEJ KVAPALINY A ZNEŠKODNENIE OBALOV</w:t>
      </w:r>
    </w:p>
    <w:p w14:paraId="0E5429E9" w14:textId="02DBC2E0" w:rsidR="00474B6D" w:rsidRPr="007F51DC" w:rsidRDefault="00474B6D" w:rsidP="00C97989">
      <w:pPr>
        <w:jc w:val="both"/>
      </w:pPr>
      <w:r w:rsidRPr="007F51DC">
        <w:t xml:space="preserve">Dodržujte pokyny na použitie </w:t>
      </w:r>
      <w:r w:rsidR="007B14F4" w:rsidRPr="007F51DC">
        <w:t xml:space="preserve">prístroja </w:t>
      </w:r>
      <w:r w:rsidR="009E6E5A" w:rsidRPr="007F51DC">
        <w:t>ELECT</w:t>
      </w:r>
      <w:r w:rsidR="00933785" w:rsidRPr="007F51DC">
        <w:t>RO</w:t>
      </w:r>
      <w:r w:rsidR="009E6E5A" w:rsidRPr="007F51DC">
        <w:t>FOG</w:t>
      </w:r>
      <w:r w:rsidR="009A6079" w:rsidRPr="007F51DC">
        <w:t xml:space="preserve"> (SYNOFOG)</w:t>
      </w:r>
      <w:r w:rsidR="009E6E5A" w:rsidRPr="007F51DC">
        <w:t xml:space="preserve"> alebo XEDAVAP</w:t>
      </w:r>
      <w:r w:rsidRPr="007F51DC">
        <w:t>.</w:t>
      </w:r>
    </w:p>
    <w:p w14:paraId="4DD87A21" w14:textId="77777777" w:rsidR="00BF6ED8" w:rsidRPr="007F51DC" w:rsidRDefault="00BF6ED8" w:rsidP="00C97989">
      <w:pPr>
        <w:jc w:val="both"/>
      </w:pPr>
      <w:r w:rsidRPr="007F51DC">
        <w:t xml:space="preserve">Prázdny </w:t>
      </w:r>
      <w:r w:rsidR="009E6E5A" w:rsidRPr="007F51DC">
        <w:t>o</w:t>
      </w:r>
      <w:r w:rsidR="00C97989" w:rsidRPr="007F51DC">
        <w:t xml:space="preserve">bal odovzdajte vášmu zmluvnému subjektu, ktorý má oprávnenie na zber a zneškodňovanie prázdnych obalov. </w:t>
      </w:r>
    </w:p>
    <w:p w14:paraId="04D21D75" w14:textId="77777777" w:rsidR="00C97989" w:rsidRPr="007F51DC" w:rsidRDefault="00B11275" w:rsidP="00C97989">
      <w:pPr>
        <w:jc w:val="both"/>
      </w:pPr>
      <w:r w:rsidRPr="007F51DC">
        <w:t>Zákaz opätovného použitia obalu alebo jeho použitia na iné účely!</w:t>
      </w:r>
    </w:p>
    <w:p w14:paraId="0BC0C056" w14:textId="77777777" w:rsidR="006E0170" w:rsidRPr="007F51DC" w:rsidRDefault="006E0170" w:rsidP="00D0738A">
      <w:pPr>
        <w:widowControl w:val="0"/>
        <w:jc w:val="both"/>
        <w:rPr>
          <w:b/>
          <w:bCs/>
        </w:rPr>
      </w:pPr>
    </w:p>
    <w:p w14:paraId="7C9F6ADF" w14:textId="77777777" w:rsidR="00D0738A" w:rsidRPr="007F51DC" w:rsidRDefault="00D0738A" w:rsidP="00D0738A">
      <w:pPr>
        <w:widowControl w:val="0"/>
        <w:jc w:val="both"/>
      </w:pPr>
      <w:r w:rsidRPr="007F51DC">
        <w:rPr>
          <w:b/>
          <w:bCs/>
        </w:rPr>
        <w:t>Zariadenia na aplikáciu prípravku</w:t>
      </w:r>
      <w:r w:rsidRPr="007F51DC">
        <w:t>:</w:t>
      </w:r>
    </w:p>
    <w:p w14:paraId="0AD3DFBB" w14:textId="17B93DD8" w:rsidR="00D0738A" w:rsidRPr="007F51DC" w:rsidRDefault="00D0738A" w:rsidP="00D0738A">
      <w:pPr>
        <w:widowControl w:val="0"/>
        <w:jc w:val="both"/>
      </w:pPr>
      <w:r w:rsidRPr="007F51DC">
        <w:t xml:space="preserve">DÔLEŽITÉ: </w:t>
      </w:r>
      <w:r w:rsidR="00432D0F" w:rsidRPr="007F51DC">
        <w:t>BIOX</w:t>
      </w:r>
      <w:r w:rsidRPr="007F51DC">
        <w:t xml:space="preserve">-M je možné aplikovať len zariadením typu </w:t>
      </w:r>
      <w:r w:rsidR="009A6079" w:rsidRPr="007F51DC">
        <w:t xml:space="preserve">XEDAVAP, </w:t>
      </w:r>
      <w:r w:rsidR="00C509AA" w:rsidRPr="007F51DC">
        <w:t xml:space="preserve">ELECTROFOG </w:t>
      </w:r>
      <w:r w:rsidRPr="007F51DC">
        <w:t xml:space="preserve">(model </w:t>
      </w:r>
      <w:proofErr w:type="spellStart"/>
      <w:r w:rsidRPr="007F51DC">
        <w:t>Venturi</w:t>
      </w:r>
      <w:proofErr w:type="spellEnd"/>
      <w:r w:rsidRPr="007F51DC">
        <w:t xml:space="preserve">) alebo </w:t>
      </w:r>
      <w:r w:rsidR="00C509AA" w:rsidRPr="007F51DC">
        <w:t>SYNOFOG</w:t>
      </w:r>
      <w:r w:rsidRPr="007F51DC">
        <w:t xml:space="preserve">. Pred použitím si prosím prečítajte návod na použitie. Ak používate na aplikácii prípravku iné zariadenie, </w:t>
      </w:r>
      <w:r w:rsidR="002B299F" w:rsidRPr="007F51DC">
        <w:t>uistite sa prosím, že spoločnosť</w:t>
      </w:r>
      <w:r w:rsidRPr="007F51DC">
        <w:t xml:space="preserve"> </w:t>
      </w:r>
      <w:proofErr w:type="spellStart"/>
      <w:r w:rsidRPr="007F51DC">
        <w:t>Xeda</w:t>
      </w:r>
      <w:proofErr w:type="spellEnd"/>
      <w:r w:rsidRPr="007F51DC">
        <w:t xml:space="preserve"> International vydala na takéto použitie písomný súhlas.</w:t>
      </w:r>
    </w:p>
    <w:p w14:paraId="7D3AC001" w14:textId="77777777" w:rsidR="00D0738A" w:rsidRPr="007F51DC" w:rsidRDefault="00D0738A" w:rsidP="00D0738A">
      <w:pPr>
        <w:widowControl w:val="0"/>
        <w:jc w:val="both"/>
      </w:pPr>
    </w:p>
    <w:p w14:paraId="51E4D39C" w14:textId="5FED77BD" w:rsidR="00D0738A" w:rsidRPr="007F51DC" w:rsidRDefault="00D0738A" w:rsidP="00D0738A">
      <w:pPr>
        <w:widowControl w:val="0"/>
        <w:jc w:val="both"/>
      </w:pPr>
      <w:r w:rsidRPr="007F51DC">
        <w:t xml:space="preserve">Staré modely </w:t>
      </w:r>
      <w:r w:rsidR="00C509AA" w:rsidRPr="007F51DC">
        <w:t xml:space="preserve">ELECTROFOG </w:t>
      </w:r>
      <w:r w:rsidRPr="007F51DC">
        <w:t xml:space="preserve">bez systému </w:t>
      </w:r>
      <w:proofErr w:type="spellStart"/>
      <w:r w:rsidRPr="007F51DC">
        <w:t>Venturi</w:t>
      </w:r>
      <w:proofErr w:type="spellEnd"/>
      <w:r w:rsidRPr="007F51DC">
        <w:t xml:space="preserve"> nie sú vhodné pre aplikáciu prípravku BIOX-M kvôli možnému riziku požiaru. Sériové čísla </w:t>
      </w:r>
      <w:r w:rsidR="00C509AA" w:rsidRPr="007F51DC">
        <w:t xml:space="preserve">ELECTROFOG </w:t>
      </w:r>
      <w:r w:rsidRPr="007F51DC">
        <w:t xml:space="preserve">v systéme </w:t>
      </w:r>
      <w:proofErr w:type="spellStart"/>
      <w:r w:rsidRPr="007F51DC">
        <w:t>Venturi</w:t>
      </w:r>
      <w:proofErr w:type="spellEnd"/>
      <w:r w:rsidRPr="007F51DC">
        <w:t xml:space="preserve"> začínajú písmenom H. Ak sériové číslo neobsahuje písmeno H, nesmiete </w:t>
      </w:r>
      <w:r w:rsidR="00C509AA" w:rsidRPr="007F51DC">
        <w:t xml:space="preserve">ELECTROFOG </w:t>
      </w:r>
      <w:r w:rsidRPr="007F51DC">
        <w:t>s prípravkom BIOX-M používať.</w:t>
      </w:r>
    </w:p>
    <w:p w14:paraId="5296DB37" w14:textId="77777777" w:rsidR="00D0738A" w:rsidRPr="007F51DC" w:rsidRDefault="00D0738A" w:rsidP="00D0738A">
      <w:pPr>
        <w:widowControl w:val="0"/>
        <w:jc w:val="both"/>
      </w:pPr>
    </w:p>
    <w:p w14:paraId="0064BB21" w14:textId="77777777" w:rsidR="00D0738A" w:rsidRPr="007F51DC" w:rsidRDefault="00432D0F" w:rsidP="00D0738A">
      <w:pPr>
        <w:widowControl w:val="0"/>
        <w:jc w:val="both"/>
      </w:pPr>
      <w:r w:rsidRPr="007F51DC">
        <w:t>BIOX</w:t>
      </w:r>
      <w:r w:rsidR="00D0738A" w:rsidRPr="007F51DC">
        <w:t xml:space="preserve">-M sa </w:t>
      </w:r>
      <w:r w:rsidR="00D0738A" w:rsidRPr="007F51DC">
        <w:rPr>
          <w:b/>
        </w:rPr>
        <w:t>nesmie</w:t>
      </w:r>
      <w:r w:rsidR="00D0738A" w:rsidRPr="007F51DC">
        <w:t xml:space="preserve"> aplikovať zariadeniami, ktoré využívajú na pohon spaľovacie motory (benzín ako palivo), ako je </w:t>
      </w:r>
      <w:proofErr w:type="spellStart"/>
      <w:r w:rsidR="00D0738A" w:rsidRPr="007F51DC">
        <w:t>Swingfog</w:t>
      </w:r>
      <w:proofErr w:type="spellEnd"/>
      <w:r w:rsidR="00D0738A" w:rsidRPr="007F51DC">
        <w:t xml:space="preserve">, </w:t>
      </w:r>
      <w:proofErr w:type="spellStart"/>
      <w:r w:rsidR="00D0738A" w:rsidRPr="007F51DC">
        <w:t>Pulsfog</w:t>
      </w:r>
      <w:proofErr w:type="spellEnd"/>
      <w:r w:rsidR="00D0738A" w:rsidRPr="007F51DC">
        <w:t xml:space="preserve"> alebo </w:t>
      </w:r>
      <w:proofErr w:type="spellStart"/>
      <w:r w:rsidR="00D0738A" w:rsidRPr="007F51DC">
        <w:t>Igeba</w:t>
      </w:r>
      <w:proofErr w:type="spellEnd"/>
      <w:r w:rsidR="00D0738A" w:rsidRPr="007F51DC">
        <w:t xml:space="preserve">, také použitie so sebou nesie neprijateľné riziko požiaru. Okrem toho môžu spaľovacie </w:t>
      </w:r>
      <w:proofErr w:type="spellStart"/>
      <w:r w:rsidR="00D0738A" w:rsidRPr="007F51DC">
        <w:t>zahmlievacie</w:t>
      </w:r>
      <w:proofErr w:type="spellEnd"/>
      <w:r w:rsidR="00D0738A" w:rsidRPr="007F51DC">
        <w:t xml:space="preserve"> zariadenia produkovať CO</w:t>
      </w:r>
      <w:r w:rsidR="00D0738A" w:rsidRPr="007F51DC">
        <w:rPr>
          <w:vertAlign w:val="subscript"/>
        </w:rPr>
        <w:t>2</w:t>
      </w:r>
      <w:r w:rsidR="00D0738A" w:rsidRPr="007F51DC">
        <w:t xml:space="preserve"> a etylén, ktorých kombinácia v skladoch môže negatívne ovplyvniť kvalitu zemiakov.</w:t>
      </w:r>
    </w:p>
    <w:p w14:paraId="336B94EA" w14:textId="77777777" w:rsidR="00D0738A" w:rsidRPr="007F51DC" w:rsidRDefault="00D0738A" w:rsidP="00D0738A">
      <w:pPr>
        <w:widowControl w:val="0"/>
        <w:jc w:val="both"/>
      </w:pPr>
    </w:p>
    <w:p w14:paraId="413CAA21" w14:textId="77777777" w:rsidR="00D0738A" w:rsidRPr="007F51DC" w:rsidRDefault="00D0738A" w:rsidP="00D0738A">
      <w:pPr>
        <w:widowControl w:val="0"/>
        <w:jc w:val="both"/>
      </w:pPr>
      <w:r w:rsidRPr="007F51DC">
        <w:t xml:space="preserve">V prípade pochybností kontaktujte spoločnosť </w:t>
      </w:r>
      <w:proofErr w:type="spellStart"/>
      <w:r w:rsidRPr="007F51DC">
        <w:t>Xeda</w:t>
      </w:r>
      <w:proofErr w:type="spellEnd"/>
      <w:r w:rsidRPr="007F51DC">
        <w:t xml:space="preserve"> International</w:t>
      </w:r>
      <w:r w:rsidR="00432D0F" w:rsidRPr="007F51DC">
        <w:t>.</w:t>
      </w:r>
    </w:p>
    <w:p w14:paraId="4F578309" w14:textId="77777777" w:rsidR="00050ED7" w:rsidRPr="007F51DC" w:rsidRDefault="00050ED7" w:rsidP="006E6ABC">
      <w:pPr>
        <w:jc w:val="both"/>
        <w:rPr>
          <w:b/>
          <w:highlight w:val="green"/>
        </w:rPr>
      </w:pPr>
    </w:p>
    <w:p w14:paraId="6B4AE24F" w14:textId="77777777" w:rsidR="00B21131" w:rsidRPr="007F51DC" w:rsidRDefault="00C97989" w:rsidP="006E6ABC">
      <w:pPr>
        <w:jc w:val="both"/>
      </w:pPr>
      <w:r w:rsidRPr="007F51DC">
        <w:rPr>
          <w:b/>
        </w:rPr>
        <w:t>ČISTENIE APLIKAČNÉHO ZARIADENIA</w:t>
      </w:r>
    </w:p>
    <w:p w14:paraId="32D8DC13" w14:textId="04E2BBAB" w:rsidR="009E6E5A" w:rsidRPr="007F51DC" w:rsidRDefault="009E6E5A" w:rsidP="009E6E5A">
      <w:pPr>
        <w:jc w:val="both"/>
      </w:pPr>
      <w:r w:rsidRPr="007F51DC">
        <w:t>Dodržujte pokyny na použitie pre</w:t>
      </w:r>
      <w:r w:rsidR="007B14F4" w:rsidRPr="007F51DC">
        <w:t xml:space="preserve"> prístroje</w:t>
      </w:r>
      <w:r w:rsidRPr="007F51DC">
        <w:t xml:space="preserve"> ELECT</w:t>
      </w:r>
      <w:r w:rsidR="00933785" w:rsidRPr="007F51DC">
        <w:t>RO</w:t>
      </w:r>
      <w:r w:rsidR="00C509AA" w:rsidRPr="007F51DC">
        <w:t xml:space="preserve">FOG </w:t>
      </w:r>
      <w:r w:rsidR="009A6079" w:rsidRPr="007F51DC">
        <w:t xml:space="preserve">(SYNOFOG) </w:t>
      </w:r>
      <w:r w:rsidRPr="007F51DC">
        <w:t>alebo XEDAVAP.</w:t>
      </w:r>
    </w:p>
    <w:p w14:paraId="447F839E" w14:textId="77777777" w:rsidR="00B21131" w:rsidRPr="007F51DC" w:rsidRDefault="00B21131" w:rsidP="006E6ABC">
      <w:pPr>
        <w:jc w:val="both"/>
        <w:rPr>
          <w:b/>
          <w:highlight w:val="green"/>
        </w:rPr>
      </w:pPr>
    </w:p>
    <w:p w14:paraId="6AE91F82" w14:textId="77777777" w:rsidR="00C904EE" w:rsidRPr="007F51DC" w:rsidRDefault="00C904EE" w:rsidP="00C904EE">
      <w:pPr>
        <w:jc w:val="both"/>
        <w:rPr>
          <w:b/>
          <w:bCs/>
          <w:color w:val="000000"/>
        </w:rPr>
      </w:pPr>
      <w:r w:rsidRPr="007F51DC">
        <w:rPr>
          <w:b/>
          <w:bCs/>
          <w:color w:val="000000"/>
        </w:rPr>
        <w:t>BEZPEČNOSTNÉ  OPATRENIA</w:t>
      </w:r>
    </w:p>
    <w:p w14:paraId="0C6AB9A3" w14:textId="77777777" w:rsidR="000C70EF" w:rsidRPr="007F51DC" w:rsidRDefault="006A442B" w:rsidP="006A442B">
      <w:pPr>
        <w:jc w:val="both"/>
        <w:rPr>
          <w:lang w:eastAsia="en-US"/>
        </w:rPr>
      </w:pPr>
      <w:r w:rsidRPr="007F51DC">
        <w:rPr>
          <w:lang w:eastAsia="en-US"/>
        </w:rPr>
        <w:t>Pri aplikáci</w:t>
      </w:r>
      <w:r w:rsidR="000C70EF" w:rsidRPr="007F51DC">
        <w:rPr>
          <w:lang w:eastAsia="en-US"/>
        </w:rPr>
        <w:t>i</w:t>
      </w:r>
      <w:r w:rsidRPr="007F51DC">
        <w:rPr>
          <w:lang w:eastAsia="en-US"/>
        </w:rPr>
        <w:t xml:space="preserve"> postreku je potrebné používať ochranný celotelový pracovný odev, rukavice vhodné pre prácu s</w:t>
      </w:r>
      <w:r w:rsidR="000C70EF" w:rsidRPr="007F51DC">
        <w:rPr>
          <w:lang w:eastAsia="en-US"/>
        </w:rPr>
        <w:t xml:space="preserve"> </w:t>
      </w:r>
      <w:r w:rsidRPr="007F51DC">
        <w:rPr>
          <w:lang w:eastAsia="en-US"/>
        </w:rPr>
        <w:t>chemickými látkami, ochranný štít na tvár resp. ochranné okuliare, respirátor na ochranu dýchacích orgánov a</w:t>
      </w:r>
      <w:r w:rsidR="000C70EF" w:rsidRPr="007F51DC">
        <w:rPr>
          <w:lang w:eastAsia="en-US"/>
        </w:rPr>
        <w:t xml:space="preserve"> </w:t>
      </w:r>
      <w:r w:rsidRPr="007F51DC">
        <w:rPr>
          <w:lang w:eastAsia="en-US"/>
        </w:rPr>
        <w:t>gumovú pracovnú obuv. Prípravok je nutné aplikovať iba na voľnom priestranstve alebo v dobre vetranom</w:t>
      </w:r>
      <w:r w:rsidR="000C70EF" w:rsidRPr="007F51DC">
        <w:rPr>
          <w:lang w:eastAsia="en-US"/>
        </w:rPr>
        <w:t xml:space="preserve"> </w:t>
      </w:r>
      <w:r w:rsidRPr="007F51DC">
        <w:rPr>
          <w:lang w:eastAsia="en-US"/>
        </w:rPr>
        <w:t>priestore. Pri manipulácii s prípravkom sa treba vyhnúť postriekaniu kože a vniknutiu prípravku do očí. Počas</w:t>
      </w:r>
      <w:r w:rsidR="000C70EF" w:rsidRPr="007F51DC">
        <w:rPr>
          <w:lang w:eastAsia="en-US"/>
        </w:rPr>
        <w:t xml:space="preserve"> </w:t>
      </w:r>
      <w:r w:rsidRPr="007F51DC">
        <w:rPr>
          <w:lang w:eastAsia="en-US"/>
        </w:rPr>
        <w:t>práce a po nej, až do vyzlečenia pracovného odevu a umytia celého tela teplou vodou a mydlom, je zakázané</w:t>
      </w:r>
      <w:r w:rsidR="000C70EF" w:rsidRPr="007F51DC">
        <w:rPr>
          <w:lang w:eastAsia="en-US"/>
        </w:rPr>
        <w:t xml:space="preserve"> </w:t>
      </w:r>
      <w:r w:rsidRPr="007F51DC">
        <w:rPr>
          <w:lang w:eastAsia="en-US"/>
        </w:rPr>
        <w:t>jesť, piť a fajčiť. Ak nebol použitý jednorazový ochranný pracovný odev, je potrebné pracovný odev a</w:t>
      </w:r>
      <w:r w:rsidR="000C70EF" w:rsidRPr="007F51DC">
        <w:rPr>
          <w:lang w:eastAsia="en-US"/>
        </w:rPr>
        <w:t> </w:t>
      </w:r>
      <w:r w:rsidRPr="007F51DC">
        <w:rPr>
          <w:lang w:eastAsia="en-US"/>
        </w:rPr>
        <w:t>ďalšie</w:t>
      </w:r>
      <w:r w:rsidR="000C70EF" w:rsidRPr="007F51DC">
        <w:rPr>
          <w:lang w:eastAsia="en-US"/>
        </w:rPr>
        <w:t xml:space="preserve"> </w:t>
      </w:r>
      <w:r w:rsidRPr="007F51DC">
        <w:rPr>
          <w:lang w:eastAsia="en-US"/>
        </w:rPr>
        <w:t>osobné ochranné pracovné prostriedky (OOPP) po ukončení práce vyprať resp. očistiť. Je zakázané vynášať</w:t>
      </w:r>
      <w:r w:rsidR="000C70EF" w:rsidRPr="007F51DC">
        <w:rPr>
          <w:lang w:eastAsia="en-US"/>
        </w:rPr>
        <w:t xml:space="preserve"> </w:t>
      </w:r>
      <w:r w:rsidRPr="007F51DC">
        <w:rPr>
          <w:lang w:eastAsia="en-US"/>
        </w:rPr>
        <w:t>kontaminovaný pracovný odev z pracoviska. Poškodené OOPP je potrebné urýchlene vymeniť. Postrek sa</w:t>
      </w:r>
      <w:r w:rsidR="000C70EF" w:rsidRPr="007F51DC">
        <w:rPr>
          <w:lang w:eastAsia="en-US"/>
        </w:rPr>
        <w:t xml:space="preserve"> </w:t>
      </w:r>
      <w:r w:rsidRPr="007F51DC">
        <w:rPr>
          <w:lang w:eastAsia="en-US"/>
        </w:rPr>
        <w:t>smie vykonávať len za bezvetria alebo mierneho vánku v smere vetra, aby nebola zasiahnutá obsluha a</w:t>
      </w:r>
      <w:r w:rsidR="000C70EF" w:rsidRPr="007F51DC">
        <w:rPr>
          <w:lang w:eastAsia="en-US"/>
        </w:rPr>
        <w:t> </w:t>
      </w:r>
      <w:r w:rsidRPr="007F51DC">
        <w:rPr>
          <w:lang w:eastAsia="en-US"/>
        </w:rPr>
        <w:t>ďalšie</w:t>
      </w:r>
      <w:r w:rsidR="000C70EF" w:rsidRPr="007F51DC">
        <w:rPr>
          <w:lang w:eastAsia="en-US"/>
        </w:rPr>
        <w:t xml:space="preserve"> </w:t>
      </w:r>
      <w:r w:rsidRPr="007F51DC">
        <w:rPr>
          <w:lang w:eastAsia="en-US"/>
        </w:rPr>
        <w:t>osoby. Pri aplikácii sa neodporúča používať kontaktné šošovky. Práca s prípravkom je zakázaná tehotným a</w:t>
      </w:r>
      <w:r w:rsidR="000C70EF" w:rsidRPr="007F51DC">
        <w:rPr>
          <w:lang w:eastAsia="en-US"/>
        </w:rPr>
        <w:t xml:space="preserve"> </w:t>
      </w:r>
      <w:r w:rsidRPr="007F51DC">
        <w:rPr>
          <w:lang w:eastAsia="en-US"/>
        </w:rPr>
        <w:t>ženám, mladistvým a je nevhodná pre osoby trpiace alergickým ochorením.</w:t>
      </w:r>
    </w:p>
    <w:p w14:paraId="75605BFB" w14:textId="77777777" w:rsidR="000C70EF" w:rsidRPr="007F51DC" w:rsidRDefault="000C70EF" w:rsidP="006A442B">
      <w:pPr>
        <w:jc w:val="both"/>
        <w:rPr>
          <w:lang w:eastAsia="en-US"/>
        </w:rPr>
      </w:pPr>
    </w:p>
    <w:p w14:paraId="0CB5AE1D" w14:textId="77777777" w:rsidR="00795C1C" w:rsidRPr="007F51DC" w:rsidRDefault="00CB13C7" w:rsidP="006E6ABC">
      <w:pPr>
        <w:jc w:val="both"/>
      </w:pPr>
      <w:r w:rsidRPr="007F51DC">
        <w:t>Na manipuláciu s ošetrenými zemiakmi sa musia použiť ochranné rukavice.</w:t>
      </w:r>
      <w:r w:rsidR="000C70EF" w:rsidRPr="007F51DC">
        <w:t xml:space="preserve"> </w:t>
      </w:r>
      <w:r w:rsidR="00FC4963" w:rsidRPr="007F51DC">
        <w:t>Vyvarujte sa zbytočnému kontaktu s prípravkom. Nesprávne použitie môže viesť k poškodeniu zdravia.</w:t>
      </w:r>
      <w:r w:rsidR="000C70EF" w:rsidRPr="007F51DC">
        <w:t xml:space="preserve"> </w:t>
      </w:r>
      <w:r w:rsidR="00D16F63" w:rsidRPr="007F51DC">
        <w:t>Uchovávajte mimo dosahu detí.</w:t>
      </w:r>
      <w:r w:rsidR="00A84335" w:rsidRPr="007F51DC">
        <w:t xml:space="preserve"> </w:t>
      </w:r>
      <w:r w:rsidR="00795C1C" w:rsidRPr="007F51DC">
        <w:t>Do ošetrených skladov sa nesmie vstupovať bez ochranného odevu a ochrany dýchacích ciest do 24 hodín po ošetrení.</w:t>
      </w:r>
      <w:r w:rsidRPr="007F51DC">
        <w:t xml:space="preserve"> </w:t>
      </w:r>
      <w:r w:rsidR="00795C1C" w:rsidRPr="007F51DC">
        <w:t>Počas doby expozície je možné vstupovať do miestností len s osobnými ochrannými prostriedkami vrátane dýchacích prístrojov.</w:t>
      </w:r>
      <w:r w:rsidR="00D0738A" w:rsidRPr="007F51DC">
        <w:t xml:space="preserve"> </w:t>
      </w:r>
      <w:r w:rsidR="00795C1C" w:rsidRPr="007F51DC">
        <w:t>Po</w:t>
      </w:r>
      <w:r w:rsidRPr="007F51DC">
        <w:t xml:space="preserve"> uplynutí </w:t>
      </w:r>
      <w:r w:rsidR="00795C1C" w:rsidRPr="007F51DC">
        <w:t>dob</w:t>
      </w:r>
      <w:r w:rsidRPr="007F51DC">
        <w:t>y</w:t>
      </w:r>
      <w:r w:rsidR="00795C1C" w:rsidRPr="007F51DC">
        <w:t xml:space="preserve"> expozície</w:t>
      </w:r>
      <w:r w:rsidRPr="007F51DC">
        <w:t>, resp.</w:t>
      </w:r>
      <w:r w:rsidR="00795C1C" w:rsidRPr="007F51DC">
        <w:t xml:space="preserve"> pred opätovným vstupom do miestnosti sa musia miestnosti dôkladne </w:t>
      </w:r>
      <w:r w:rsidRPr="007F51DC">
        <w:t>vy</w:t>
      </w:r>
      <w:r w:rsidR="00795C1C" w:rsidRPr="007F51DC">
        <w:t>vetrať.</w:t>
      </w:r>
    </w:p>
    <w:p w14:paraId="30E540D0" w14:textId="77777777" w:rsidR="006A442B" w:rsidRPr="007F51DC" w:rsidRDefault="006A442B" w:rsidP="006E6ABC">
      <w:pPr>
        <w:jc w:val="both"/>
      </w:pPr>
    </w:p>
    <w:p w14:paraId="65F440D4" w14:textId="77777777" w:rsidR="00D0738A" w:rsidRPr="007F51DC" w:rsidRDefault="00D0738A" w:rsidP="00D0738A">
      <w:pPr>
        <w:jc w:val="both"/>
        <w:rPr>
          <w:color w:val="000000" w:themeColor="text1"/>
        </w:rPr>
      </w:pPr>
      <w:r w:rsidRPr="007F51DC">
        <w:rPr>
          <w:rFonts w:eastAsia="SimSun"/>
          <w:color w:val="000000" w:themeColor="text1"/>
          <w:lang w:eastAsia="zh-CN"/>
        </w:rPr>
        <w:t xml:space="preserve">Prípravok nie je horľavina. </w:t>
      </w:r>
      <w:r w:rsidRPr="007F51DC">
        <w:rPr>
          <w:color w:val="000000" w:themeColor="text1"/>
        </w:rPr>
        <w:t xml:space="preserve">Eventuálny požiar, haste najlepšie hasiacou penou, hasiacim práškom, prípadne pieskom alebo zeminou. Vodu použite len vo forme jemnej hmly a to len v tých prípadoch </w:t>
      </w:r>
      <w:r w:rsidRPr="007F51DC">
        <w:rPr>
          <w:color w:val="000000" w:themeColor="text1"/>
        </w:rPr>
        <w:lastRenderedPageBreak/>
        <w:t>ak je zaručené, že kontaminovaná voda neprenikne do verejnej kanalizácie a nezasiahne zdroje spodných ani povrchových vôd.</w:t>
      </w:r>
    </w:p>
    <w:p w14:paraId="6667F9FA" w14:textId="77777777" w:rsidR="00D0738A" w:rsidRPr="007F51DC" w:rsidRDefault="00D0738A" w:rsidP="00D0738A">
      <w:pPr>
        <w:jc w:val="both"/>
        <w:rPr>
          <w:color w:val="000000" w:themeColor="text1"/>
        </w:rPr>
      </w:pPr>
      <w:r w:rsidRPr="007F51DC">
        <w:rPr>
          <w:b/>
          <w:color w:val="000000" w:themeColor="text1"/>
        </w:rPr>
        <w:t>Dôležité upozornenie</w:t>
      </w:r>
    </w:p>
    <w:p w14:paraId="3DEDDA6A" w14:textId="3C369F06" w:rsidR="00D0738A" w:rsidRPr="007F51DC" w:rsidRDefault="00D0738A" w:rsidP="00D0738A">
      <w:pPr>
        <w:jc w:val="both"/>
        <w:rPr>
          <w:color w:val="000000" w:themeColor="text1"/>
        </w:rPr>
      </w:pPr>
      <w:r w:rsidRPr="007F51DC">
        <w:rPr>
          <w:color w:val="000000" w:themeColor="text1"/>
        </w:rPr>
        <w:t>Pri zásahu proti požiaru použite izolačné dýchacie prístroje, pret</w:t>
      </w:r>
      <w:r w:rsidR="003C74E3" w:rsidRPr="007F51DC">
        <w:rPr>
          <w:color w:val="000000" w:themeColor="text1"/>
        </w:rPr>
        <w:t>ože pri horení môže dochádzať k </w:t>
      </w:r>
      <w:r w:rsidRPr="007F51DC">
        <w:rPr>
          <w:color w:val="000000" w:themeColor="text1"/>
        </w:rPr>
        <w:t>vzniku toxických splodín!</w:t>
      </w:r>
    </w:p>
    <w:p w14:paraId="68E0F23E" w14:textId="77777777" w:rsidR="0074115A" w:rsidRPr="007F51DC" w:rsidRDefault="0074115A" w:rsidP="006E6ABC">
      <w:pPr>
        <w:jc w:val="both"/>
      </w:pPr>
    </w:p>
    <w:p w14:paraId="18BA1748" w14:textId="77777777" w:rsidR="00A84335" w:rsidRPr="007F51DC" w:rsidRDefault="00C97989" w:rsidP="006E6ABC">
      <w:pPr>
        <w:pStyle w:val="Zkladntext"/>
        <w:rPr>
          <w:b/>
          <w:color w:val="auto"/>
        </w:rPr>
      </w:pPr>
      <w:r w:rsidRPr="007F51DC">
        <w:rPr>
          <w:b/>
          <w:color w:val="auto"/>
        </w:rPr>
        <w:t>PRVÁ POMOC</w:t>
      </w:r>
    </w:p>
    <w:p w14:paraId="361BE811" w14:textId="77777777" w:rsidR="00A84335" w:rsidRPr="007F51DC" w:rsidRDefault="00A84335" w:rsidP="00A84335">
      <w:pPr>
        <w:pStyle w:val="Zkladntext"/>
        <w:rPr>
          <w:color w:val="auto"/>
        </w:rPr>
      </w:pPr>
      <w:r w:rsidRPr="007F51DC">
        <w:rPr>
          <w:color w:val="auto"/>
          <w:u w:val="single"/>
        </w:rPr>
        <w:t>Všeobecné pokyny</w:t>
      </w:r>
      <w:r w:rsidRPr="007F51DC">
        <w:rPr>
          <w:color w:val="auto"/>
        </w:rPr>
        <w:t>: V prípade, že sa objavia zdravotné problémy (napr. nevoľnosť, pretrvávajúce slzenie, začervenanie, pálenie očí a pod.) alebo v prípade iných ťažkostí kontaktujte lekára.</w:t>
      </w:r>
    </w:p>
    <w:p w14:paraId="67A2B5E1" w14:textId="77777777" w:rsidR="00A84335" w:rsidRPr="007F51DC" w:rsidRDefault="00A84335" w:rsidP="00A84335">
      <w:pPr>
        <w:pStyle w:val="Zkladntext"/>
        <w:rPr>
          <w:color w:val="auto"/>
        </w:rPr>
      </w:pPr>
      <w:r w:rsidRPr="007F51DC">
        <w:rPr>
          <w:color w:val="auto"/>
          <w:u w:val="single"/>
        </w:rPr>
        <w:t>Prvá pomoc po nadýchaní</w:t>
      </w:r>
      <w:r w:rsidRPr="007F51DC">
        <w:rPr>
          <w:color w:val="auto"/>
        </w:rPr>
        <w:t>: Prerušte prácu. Opustite ošetrovanú oblasť, alebo preneste postihnutého mimo ošetrovanú oblasť.</w:t>
      </w:r>
    </w:p>
    <w:p w14:paraId="6828738B" w14:textId="77777777" w:rsidR="00A84335" w:rsidRPr="007F51DC" w:rsidRDefault="00A84335" w:rsidP="00A84335">
      <w:pPr>
        <w:pStyle w:val="Zkladntext"/>
        <w:rPr>
          <w:color w:val="auto"/>
        </w:rPr>
      </w:pPr>
      <w:r w:rsidRPr="007F51DC">
        <w:rPr>
          <w:color w:val="auto"/>
          <w:u w:val="single"/>
        </w:rPr>
        <w:t>Prvá pomoc pri zasiahnutí pokožky</w:t>
      </w:r>
      <w:r w:rsidRPr="007F51DC">
        <w:rPr>
          <w:color w:val="auto"/>
        </w:rPr>
        <w:t xml:space="preserve">: Odložte kontaminovaný / nasiaknutý odev. Zasiahnuté časti pokožky umyte teplou vodou a mydlom. Pokožku potom dobre opláchnite. Pri väčšej kontaminácii pokožky sa osprchujte. </w:t>
      </w:r>
    </w:p>
    <w:p w14:paraId="72E59088" w14:textId="77777777" w:rsidR="00A84335" w:rsidRPr="007F51DC" w:rsidRDefault="00A84335" w:rsidP="00A84335">
      <w:pPr>
        <w:pStyle w:val="Zkladntext"/>
        <w:rPr>
          <w:color w:val="auto"/>
        </w:rPr>
      </w:pPr>
      <w:r w:rsidRPr="007F51DC">
        <w:rPr>
          <w:color w:val="auto"/>
          <w:u w:val="single"/>
        </w:rPr>
        <w:t>Prvá pomoc pri zasiahnutí očí</w:t>
      </w:r>
      <w:r w:rsidRPr="007F51DC">
        <w:rPr>
          <w:color w:val="auto"/>
        </w:rPr>
        <w:t>: Vypláchnite oči po dobu aspoň 10-tich minút veľkým množstvom vlažnej čistej vody. Ak sú nasadené kontaktné šošovky a ak je to možné, vyberte ich. Kontaktné šošovky nie je možné opätovne použiť, zlikvidujte ich.</w:t>
      </w:r>
    </w:p>
    <w:p w14:paraId="6BE6A6F7" w14:textId="77777777" w:rsidR="00A84335" w:rsidRPr="007F51DC" w:rsidRDefault="00A84335" w:rsidP="00A84335">
      <w:pPr>
        <w:pStyle w:val="Zkladntext"/>
        <w:rPr>
          <w:color w:val="auto"/>
        </w:rPr>
      </w:pPr>
      <w:r w:rsidRPr="007F51DC">
        <w:rPr>
          <w:color w:val="auto"/>
          <w:u w:val="single"/>
        </w:rPr>
        <w:t>Prvá pomoc pri náhodnom požití</w:t>
      </w:r>
      <w:r w:rsidRPr="007F51DC">
        <w:rPr>
          <w:color w:val="auto"/>
        </w:rPr>
        <w:t xml:space="preserve">: Vypláchnite ústa vodou, prípadne dajte postihnutému vypiť asi pohár (1/4 litra) vody. Nevyvolávajte zvracanie. </w:t>
      </w:r>
    </w:p>
    <w:p w14:paraId="0AA051C9" w14:textId="77777777" w:rsidR="00A84335" w:rsidRPr="007F51DC" w:rsidRDefault="00A84335" w:rsidP="00A84335">
      <w:pPr>
        <w:pStyle w:val="Zkladntext"/>
        <w:rPr>
          <w:color w:val="auto"/>
        </w:rPr>
      </w:pPr>
    </w:p>
    <w:p w14:paraId="436E4FD4" w14:textId="77777777" w:rsidR="00A84335" w:rsidRPr="007F51DC" w:rsidRDefault="00A84335" w:rsidP="00A84335">
      <w:pPr>
        <w:pStyle w:val="Zkladntext"/>
        <w:rPr>
          <w:color w:val="auto"/>
        </w:rPr>
      </w:pPr>
      <w:r w:rsidRPr="007F51DC">
        <w:rPr>
          <w:color w:val="auto"/>
        </w:rPr>
        <w:t xml:space="preserve">Pri vyhľadaní lekárskeho ošetrenia informujte lekára o prípravku, s ktorým sa pracovalo, poskytnite mu informáciu z etikety alebo karty bezpečnostných údajov a o poskytnutej prvej pomoci. Ďalší postup prvej pomoci (príp. následnú liečbu) je možné konzultovať s Národným toxikologickým informačným centrom – Klinika pracovného lekárstva a </w:t>
      </w:r>
      <w:proofErr w:type="spellStart"/>
      <w:r w:rsidRPr="007F51DC">
        <w:rPr>
          <w:color w:val="auto"/>
        </w:rPr>
        <w:t>toxikológie</w:t>
      </w:r>
      <w:proofErr w:type="spellEnd"/>
      <w:r w:rsidRPr="007F51DC">
        <w:rPr>
          <w:color w:val="auto"/>
        </w:rPr>
        <w:t>, Limbová 5, 833 05 Bratislava, tel. +421 (0)2 5477 4166.</w:t>
      </w:r>
    </w:p>
    <w:p w14:paraId="79F9609D" w14:textId="77777777" w:rsidR="00B21131" w:rsidRPr="007F51DC" w:rsidRDefault="00B21131" w:rsidP="006E6ABC">
      <w:pPr>
        <w:jc w:val="both"/>
        <w:rPr>
          <w:highlight w:val="green"/>
        </w:rPr>
      </w:pPr>
    </w:p>
    <w:p w14:paraId="6EFC56C0" w14:textId="77777777" w:rsidR="00B21131" w:rsidRPr="007F51DC" w:rsidRDefault="00C97989" w:rsidP="006E6ABC">
      <w:pPr>
        <w:pStyle w:val="Zkladntext"/>
        <w:rPr>
          <w:b/>
          <w:color w:val="auto"/>
        </w:rPr>
      </w:pPr>
      <w:r w:rsidRPr="007F51DC">
        <w:rPr>
          <w:b/>
          <w:color w:val="auto"/>
        </w:rPr>
        <w:t>SKLADOVANIE</w:t>
      </w:r>
    </w:p>
    <w:p w14:paraId="6198FD5B" w14:textId="66E3FD2C" w:rsidR="00B21131" w:rsidRPr="007F51DC" w:rsidRDefault="00B21131" w:rsidP="006E6ABC">
      <w:pPr>
        <w:jc w:val="both"/>
      </w:pPr>
      <w:r w:rsidRPr="007F51DC">
        <w:t>Prípravok skladujte v originálnych uzatvorených obaloch, v čistých, suchých, vetrateľných a uzamknutých skladoch oddelene od požívatín, krmív, hnojív a obalov</w:t>
      </w:r>
      <w:r w:rsidR="003C74E3" w:rsidRPr="007F51DC">
        <w:t xml:space="preserve"> od týchto látok pri teplote od </w:t>
      </w:r>
      <w:r w:rsidR="00FC4963" w:rsidRPr="007F51DC">
        <w:t>0</w:t>
      </w:r>
      <w:r w:rsidR="003711C4" w:rsidRPr="007F51DC">
        <w:rPr>
          <w:vertAlign w:val="superscript"/>
        </w:rPr>
        <w:t>°</w:t>
      </w:r>
      <w:r w:rsidRPr="007F51DC">
        <w:t>C do +30</w:t>
      </w:r>
      <w:r w:rsidR="003711C4" w:rsidRPr="007F51DC">
        <w:rPr>
          <w:vertAlign w:val="superscript"/>
        </w:rPr>
        <w:t>°</w:t>
      </w:r>
      <w:r w:rsidRPr="007F51DC">
        <w:t>C. Prípravok chráňte pred mrazom a priamym slnečným žiarením.</w:t>
      </w:r>
      <w:r w:rsidR="00683BFC" w:rsidRPr="007F51DC">
        <w:t xml:space="preserve"> </w:t>
      </w:r>
      <w:r w:rsidR="002A769B" w:rsidRPr="007F51DC">
        <w:t xml:space="preserve">Doba skladovateľnosti v originálnych neporušených obaloch je </w:t>
      </w:r>
      <w:r w:rsidR="006E0170" w:rsidRPr="007F51DC">
        <w:t>2</w:t>
      </w:r>
      <w:r w:rsidR="002A769B" w:rsidRPr="007F51DC">
        <w:t xml:space="preserve"> roky od dátumu výroby.</w:t>
      </w:r>
    </w:p>
    <w:p w14:paraId="453C84C5" w14:textId="77777777" w:rsidR="00B21131" w:rsidRPr="007F51DC" w:rsidRDefault="00B21131" w:rsidP="006E6ABC">
      <w:pPr>
        <w:pStyle w:val="Zkladntext"/>
        <w:rPr>
          <w:b/>
          <w:color w:val="auto"/>
          <w:highlight w:val="green"/>
        </w:rPr>
      </w:pPr>
    </w:p>
    <w:p w14:paraId="3DBE44F2" w14:textId="77777777" w:rsidR="00B21131" w:rsidRPr="007F51DC" w:rsidRDefault="00C97989" w:rsidP="006E6ABC">
      <w:pPr>
        <w:pStyle w:val="Zkladntext"/>
        <w:rPr>
          <w:b/>
          <w:color w:val="auto"/>
        </w:rPr>
      </w:pPr>
      <w:r w:rsidRPr="007F51DC">
        <w:rPr>
          <w:b/>
          <w:color w:val="auto"/>
        </w:rPr>
        <w:t>ZNEŠKODNENIE ZVYŠKOV</w:t>
      </w:r>
    </w:p>
    <w:p w14:paraId="4767C76A" w14:textId="77777777" w:rsidR="00226476" w:rsidRPr="007F51DC" w:rsidRDefault="00226476" w:rsidP="00226476">
      <w:pPr>
        <w:jc w:val="both"/>
      </w:pPr>
      <w:r w:rsidRPr="007F51DC">
        <w:t xml:space="preserve">Nepoužité zvyšky prípravku v pôvodnom obale zneškodnite ako nebezpečný odpad. Prázdny obal z tohto prípravku vypláchnite vodou, minimálne 3 krát po sebe a odovzdajte vášmu zmluvnému subjektu, ktorý má oprávnenie na zber a zneškodnenie prázdnych obalov. Výplachovú vodu zneškodnite ako nebezpečný odpad. </w:t>
      </w:r>
    </w:p>
    <w:p w14:paraId="7359FCA1" w14:textId="77777777" w:rsidR="00226476" w:rsidRPr="007F51DC" w:rsidRDefault="00226476" w:rsidP="00226476">
      <w:pPr>
        <w:jc w:val="both"/>
      </w:pPr>
      <w:r w:rsidRPr="007F51DC">
        <w:t xml:space="preserve">Zákaz opätovného použitia obalu alebo jeho použitia na iné účely! </w:t>
      </w:r>
    </w:p>
    <w:p w14:paraId="5E3DA57F" w14:textId="77777777" w:rsidR="00226476" w:rsidRPr="007F51DC" w:rsidRDefault="00226476" w:rsidP="00D0446A">
      <w:pPr>
        <w:pStyle w:val="Zkladntext"/>
        <w:rPr>
          <w:color w:val="auto"/>
        </w:rPr>
      </w:pPr>
    </w:p>
    <w:sectPr w:rsidR="00226476" w:rsidRPr="007F51DC" w:rsidSect="006E6ABC">
      <w:headerReference w:type="default" r:id="rId10"/>
      <w:footerReference w:type="default" r:id="rId11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DAFF24" w16cid:durableId="2828736B"/>
  <w16cid:commentId w16cid:paraId="477AD3C1" w16cid:durableId="2828736C"/>
  <w16cid:commentId w16cid:paraId="4E1A7E7C" w16cid:durableId="2828736D"/>
  <w16cid:commentId w16cid:paraId="6973400C" w16cid:durableId="2828736E"/>
  <w16cid:commentId w16cid:paraId="056D06DF" w16cid:durableId="2828736F"/>
  <w16cid:commentId w16cid:paraId="42AD4BD0" w16cid:durableId="28287370"/>
  <w16cid:commentId w16cid:paraId="0D424A40" w16cid:durableId="28287371"/>
  <w16cid:commentId w16cid:paraId="43272B01" w16cid:durableId="28287372"/>
  <w16cid:commentId w16cid:paraId="50A99037" w16cid:durableId="28287373"/>
  <w16cid:commentId w16cid:paraId="140E796E" w16cid:durableId="28287374"/>
  <w16cid:commentId w16cid:paraId="021B4F11" w16cid:durableId="28287375"/>
  <w16cid:commentId w16cid:paraId="6CB4F259" w16cid:durableId="282873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C994E" w14:textId="77777777" w:rsidR="005A3740" w:rsidRDefault="005A3740">
      <w:r>
        <w:separator/>
      </w:r>
    </w:p>
  </w:endnote>
  <w:endnote w:type="continuationSeparator" w:id="0">
    <w:p w14:paraId="23AA2D55" w14:textId="77777777" w:rsidR="005A3740" w:rsidRDefault="005A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C509AA" w:rsidRPr="00562BF5" w14:paraId="3FD825B4" w14:textId="77777777" w:rsidTr="00562BF5">
      <w:tc>
        <w:tcPr>
          <w:tcW w:w="4605" w:type="dxa"/>
          <w:shd w:val="clear" w:color="auto" w:fill="auto"/>
        </w:tcPr>
        <w:p w14:paraId="760AFE73" w14:textId="77777777" w:rsidR="00C509AA" w:rsidRPr="00562BF5" w:rsidRDefault="00C509AA" w:rsidP="00632E01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ICZ/2019/8905/</w:t>
          </w:r>
          <w:proofErr w:type="spellStart"/>
          <w:r>
            <w:rPr>
              <w:sz w:val="20"/>
              <w:szCs w:val="20"/>
            </w:rPr>
            <w:t>gu</w:t>
          </w:r>
          <w:proofErr w:type="spellEnd"/>
        </w:p>
      </w:tc>
      <w:tc>
        <w:tcPr>
          <w:tcW w:w="4605" w:type="dxa"/>
          <w:shd w:val="clear" w:color="auto" w:fill="auto"/>
        </w:tcPr>
        <w:p w14:paraId="1ED08056" w14:textId="462FBAEE" w:rsidR="00C509AA" w:rsidRPr="00562BF5" w:rsidRDefault="00C509AA" w:rsidP="00562BF5">
          <w:pPr>
            <w:pStyle w:val="Pta"/>
            <w:jc w:val="right"/>
            <w:rPr>
              <w:sz w:val="20"/>
              <w:szCs w:val="20"/>
            </w:rPr>
          </w:pPr>
          <w:r w:rsidRPr="00562BF5">
            <w:rPr>
              <w:rStyle w:val="slostrany"/>
              <w:sz w:val="20"/>
              <w:szCs w:val="20"/>
            </w:rPr>
            <w:fldChar w:fldCharType="begin"/>
          </w:r>
          <w:r w:rsidRPr="00562BF5">
            <w:rPr>
              <w:rStyle w:val="slostrany"/>
              <w:sz w:val="20"/>
              <w:szCs w:val="20"/>
            </w:rPr>
            <w:instrText xml:space="preserve"> PAGE </w:instrText>
          </w:r>
          <w:r w:rsidRPr="00562BF5">
            <w:rPr>
              <w:rStyle w:val="slostrany"/>
              <w:sz w:val="20"/>
              <w:szCs w:val="20"/>
            </w:rPr>
            <w:fldChar w:fldCharType="separate"/>
          </w:r>
          <w:r w:rsidR="007F51DC">
            <w:rPr>
              <w:rStyle w:val="slostrany"/>
              <w:noProof/>
              <w:sz w:val="20"/>
              <w:szCs w:val="20"/>
            </w:rPr>
            <w:t>5</w:t>
          </w:r>
          <w:r w:rsidRPr="00562BF5">
            <w:rPr>
              <w:rStyle w:val="slostrany"/>
              <w:sz w:val="20"/>
              <w:szCs w:val="20"/>
            </w:rPr>
            <w:fldChar w:fldCharType="end"/>
          </w:r>
          <w:r w:rsidRPr="00562BF5">
            <w:rPr>
              <w:rStyle w:val="slostrany"/>
              <w:sz w:val="20"/>
              <w:szCs w:val="20"/>
            </w:rPr>
            <w:t>/</w:t>
          </w:r>
          <w:r w:rsidRPr="00562BF5">
            <w:rPr>
              <w:rStyle w:val="slostrany"/>
              <w:sz w:val="20"/>
              <w:szCs w:val="20"/>
            </w:rPr>
            <w:fldChar w:fldCharType="begin"/>
          </w:r>
          <w:r w:rsidRPr="00562BF5">
            <w:rPr>
              <w:rStyle w:val="slostrany"/>
              <w:sz w:val="20"/>
              <w:szCs w:val="20"/>
            </w:rPr>
            <w:instrText xml:space="preserve"> NUMPAGES </w:instrText>
          </w:r>
          <w:r w:rsidRPr="00562BF5">
            <w:rPr>
              <w:rStyle w:val="slostrany"/>
              <w:sz w:val="20"/>
              <w:szCs w:val="20"/>
            </w:rPr>
            <w:fldChar w:fldCharType="separate"/>
          </w:r>
          <w:r w:rsidR="007F51DC">
            <w:rPr>
              <w:rStyle w:val="slostrany"/>
              <w:noProof/>
              <w:sz w:val="20"/>
              <w:szCs w:val="20"/>
            </w:rPr>
            <w:t>5</w:t>
          </w:r>
          <w:r w:rsidRPr="00562BF5">
            <w:rPr>
              <w:rStyle w:val="slostrany"/>
              <w:sz w:val="20"/>
              <w:szCs w:val="20"/>
            </w:rPr>
            <w:fldChar w:fldCharType="end"/>
          </w:r>
        </w:p>
      </w:tc>
    </w:tr>
  </w:tbl>
  <w:p w14:paraId="622B48A6" w14:textId="77777777" w:rsidR="00C509AA" w:rsidRDefault="00C509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3E9CF" w14:textId="77777777" w:rsidR="005A3740" w:rsidRDefault="005A3740">
      <w:r>
        <w:separator/>
      </w:r>
    </w:p>
  </w:footnote>
  <w:footnote w:type="continuationSeparator" w:id="0">
    <w:p w14:paraId="29034972" w14:textId="77777777" w:rsidR="005A3740" w:rsidRDefault="005A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74360" w14:textId="726C7DE1" w:rsidR="00C509AA" w:rsidRPr="003711C4" w:rsidRDefault="00C509AA" w:rsidP="006E6ABC">
    <w:pPr>
      <w:pStyle w:val="Hlavika"/>
      <w:jc w:val="right"/>
      <w:rPr>
        <w:szCs w:val="20"/>
      </w:rPr>
    </w:pPr>
    <w:r w:rsidRPr="003711C4">
      <w:rPr>
        <w:szCs w:val="20"/>
      </w:rPr>
      <w:t xml:space="preserve">Etiketa schválená: </w:t>
    </w:r>
    <w:r w:rsidR="003C74E3">
      <w:rPr>
        <w:szCs w:val="20"/>
      </w:rPr>
      <w:t>1</w:t>
    </w:r>
    <w:r w:rsidR="00A318EC">
      <w:rPr>
        <w:szCs w:val="20"/>
      </w:rPr>
      <w:t>7</w:t>
    </w:r>
    <w:r w:rsidR="003C74E3">
      <w:rPr>
        <w:szCs w:val="20"/>
      </w:rPr>
      <w:t>.07.2023</w:t>
    </w:r>
  </w:p>
  <w:p w14:paraId="2B309D62" w14:textId="77777777" w:rsidR="00C509AA" w:rsidRPr="003711C4" w:rsidRDefault="00C509AA" w:rsidP="008D7594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CAB"/>
    <w:multiLevelType w:val="hybridMultilevel"/>
    <w:tmpl w:val="6426A300"/>
    <w:lvl w:ilvl="0" w:tplc="EDB017AC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1F12"/>
    <w:multiLevelType w:val="hybridMultilevel"/>
    <w:tmpl w:val="59CA20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41BA"/>
    <w:multiLevelType w:val="hybridMultilevel"/>
    <w:tmpl w:val="2C449CD2"/>
    <w:lvl w:ilvl="0" w:tplc="BA1EA47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87CC6"/>
    <w:multiLevelType w:val="hybridMultilevel"/>
    <w:tmpl w:val="14623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56FC7"/>
    <w:multiLevelType w:val="multilevel"/>
    <w:tmpl w:val="7B28430E"/>
    <w:lvl w:ilvl="0">
      <w:start w:val="1"/>
      <w:numFmt w:val="bullet"/>
      <w:lvlText w:val=""/>
      <w:lvlJc w:val="left"/>
      <w:pPr>
        <w:tabs>
          <w:tab w:val="num" w:pos="357"/>
        </w:tabs>
        <w:ind w:left="530" w:hanging="5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44440"/>
    <w:multiLevelType w:val="multilevel"/>
    <w:tmpl w:val="34783B40"/>
    <w:lvl w:ilvl="0">
      <w:start w:val="1"/>
      <w:numFmt w:val="bullet"/>
      <w:lvlText w:val="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455D2"/>
    <w:multiLevelType w:val="hybridMultilevel"/>
    <w:tmpl w:val="34783B40"/>
    <w:lvl w:ilvl="0" w:tplc="B8C875C0">
      <w:start w:val="1"/>
      <w:numFmt w:val="bullet"/>
      <w:lvlText w:val="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4546C"/>
    <w:multiLevelType w:val="hybridMultilevel"/>
    <w:tmpl w:val="049E864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0C22"/>
    <w:multiLevelType w:val="hybridMultilevel"/>
    <w:tmpl w:val="33A6D7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041AAB"/>
    <w:multiLevelType w:val="hybridMultilevel"/>
    <w:tmpl w:val="7B28430E"/>
    <w:lvl w:ilvl="0" w:tplc="5D82D3AA">
      <w:start w:val="1"/>
      <w:numFmt w:val="bullet"/>
      <w:lvlText w:val=""/>
      <w:lvlJc w:val="left"/>
      <w:pPr>
        <w:tabs>
          <w:tab w:val="num" w:pos="357"/>
        </w:tabs>
        <w:ind w:left="530" w:hanging="53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667"/>
    <w:multiLevelType w:val="hybridMultilevel"/>
    <w:tmpl w:val="C9C05C7E"/>
    <w:lvl w:ilvl="0" w:tplc="F9363412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5B"/>
    <w:rsid w:val="00000E8D"/>
    <w:rsid w:val="00006667"/>
    <w:rsid w:val="00011C60"/>
    <w:rsid w:val="000135E0"/>
    <w:rsid w:val="00014EA2"/>
    <w:rsid w:val="00030AC2"/>
    <w:rsid w:val="00040F76"/>
    <w:rsid w:val="00041701"/>
    <w:rsid w:val="00050846"/>
    <w:rsid w:val="00050ED7"/>
    <w:rsid w:val="000510F5"/>
    <w:rsid w:val="00052451"/>
    <w:rsid w:val="000656A2"/>
    <w:rsid w:val="00080E53"/>
    <w:rsid w:val="00081C9C"/>
    <w:rsid w:val="00081EDF"/>
    <w:rsid w:val="00082660"/>
    <w:rsid w:val="00096D8A"/>
    <w:rsid w:val="00097609"/>
    <w:rsid w:val="000B08E4"/>
    <w:rsid w:val="000C2EE5"/>
    <w:rsid w:val="000C4FCA"/>
    <w:rsid w:val="000C6E04"/>
    <w:rsid w:val="000C70A0"/>
    <w:rsid w:val="000C70EF"/>
    <w:rsid w:val="000D056D"/>
    <w:rsid w:val="000D1D94"/>
    <w:rsid w:val="000D1E44"/>
    <w:rsid w:val="000D2DF3"/>
    <w:rsid w:val="000E0F87"/>
    <w:rsid w:val="000F30DA"/>
    <w:rsid w:val="000F4304"/>
    <w:rsid w:val="000F5545"/>
    <w:rsid w:val="000F5CB9"/>
    <w:rsid w:val="001153F2"/>
    <w:rsid w:val="00117DA7"/>
    <w:rsid w:val="001249C7"/>
    <w:rsid w:val="00125C20"/>
    <w:rsid w:val="00131CC0"/>
    <w:rsid w:val="00135144"/>
    <w:rsid w:val="001405E5"/>
    <w:rsid w:val="00151F6E"/>
    <w:rsid w:val="00152F21"/>
    <w:rsid w:val="001539A5"/>
    <w:rsid w:val="00162B1A"/>
    <w:rsid w:val="00170474"/>
    <w:rsid w:val="001728D6"/>
    <w:rsid w:val="00177B42"/>
    <w:rsid w:val="00185E99"/>
    <w:rsid w:val="00190A90"/>
    <w:rsid w:val="001A777E"/>
    <w:rsid w:val="001B0D95"/>
    <w:rsid w:val="001C7DC7"/>
    <w:rsid w:val="001D2911"/>
    <w:rsid w:val="001D6AB5"/>
    <w:rsid w:val="001D6B34"/>
    <w:rsid w:val="001E5500"/>
    <w:rsid w:val="001F6B35"/>
    <w:rsid w:val="001F7A3B"/>
    <w:rsid w:val="001F7D9B"/>
    <w:rsid w:val="00203E19"/>
    <w:rsid w:val="00205013"/>
    <w:rsid w:val="0020706C"/>
    <w:rsid w:val="002108FE"/>
    <w:rsid w:val="00212839"/>
    <w:rsid w:val="00212D19"/>
    <w:rsid w:val="00212E33"/>
    <w:rsid w:val="00213FC5"/>
    <w:rsid w:val="002170AA"/>
    <w:rsid w:val="0022085C"/>
    <w:rsid w:val="00226476"/>
    <w:rsid w:val="0023328A"/>
    <w:rsid w:val="002335A0"/>
    <w:rsid w:val="00236732"/>
    <w:rsid w:val="002440B8"/>
    <w:rsid w:val="00245AF9"/>
    <w:rsid w:val="00263F03"/>
    <w:rsid w:val="00273866"/>
    <w:rsid w:val="0027408C"/>
    <w:rsid w:val="002764E0"/>
    <w:rsid w:val="00283332"/>
    <w:rsid w:val="00283AEA"/>
    <w:rsid w:val="002964C8"/>
    <w:rsid w:val="00297D07"/>
    <w:rsid w:val="002A0DBE"/>
    <w:rsid w:val="002A4E88"/>
    <w:rsid w:val="002A516F"/>
    <w:rsid w:val="002A769B"/>
    <w:rsid w:val="002A774B"/>
    <w:rsid w:val="002B299F"/>
    <w:rsid w:val="002B3937"/>
    <w:rsid w:val="002C3689"/>
    <w:rsid w:val="002D6753"/>
    <w:rsid w:val="002D691F"/>
    <w:rsid w:val="002E0571"/>
    <w:rsid w:val="002E0981"/>
    <w:rsid w:val="002E2082"/>
    <w:rsid w:val="002E66E6"/>
    <w:rsid w:val="002F50BB"/>
    <w:rsid w:val="002F73E7"/>
    <w:rsid w:val="00306944"/>
    <w:rsid w:val="00311826"/>
    <w:rsid w:val="003137AC"/>
    <w:rsid w:val="00320713"/>
    <w:rsid w:val="00320D78"/>
    <w:rsid w:val="003215F5"/>
    <w:rsid w:val="003238BD"/>
    <w:rsid w:val="00327491"/>
    <w:rsid w:val="0033110A"/>
    <w:rsid w:val="00334828"/>
    <w:rsid w:val="00341CD4"/>
    <w:rsid w:val="00343CAB"/>
    <w:rsid w:val="00344F87"/>
    <w:rsid w:val="00345625"/>
    <w:rsid w:val="003474B5"/>
    <w:rsid w:val="00356D4F"/>
    <w:rsid w:val="003640E8"/>
    <w:rsid w:val="00364564"/>
    <w:rsid w:val="00367D38"/>
    <w:rsid w:val="003706F3"/>
    <w:rsid w:val="003711C4"/>
    <w:rsid w:val="0037414E"/>
    <w:rsid w:val="003817E7"/>
    <w:rsid w:val="0038303D"/>
    <w:rsid w:val="0038408D"/>
    <w:rsid w:val="00391F1D"/>
    <w:rsid w:val="00393E5B"/>
    <w:rsid w:val="0039758B"/>
    <w:rsid w:val="003A0385"/>
    <w:rsid w:val="003B11C2"/>
    <w:rsid w:val="003B4FA5"/>
    <w:rsid w:val="003C43D2"/>
    <w:rsid w:val="003C553E"/>
    <w:rsid w:val="003C74E3"/>
    <w:rsid w:val="003D277A"/>
    <w:rsid w:val="003D38D1"/>
    <w:rsid w:val="003D7328"/>
    <w:rsid w:val="003E239C"/>
    <w:rsid w:val="003E3879"/>
    <w:rsid w:val="003E6C1A"/>
    <w:rsid w:val="003E79C7"/>
    <w:rsid w:val="003F106E"/>
    <w:rsid w:val="00404992"/>
    <w:rsid w:val="004268B1"/>
    <w:rsid w:val="0043054A"/>
    <w:rsid w:val="004309C6"/>
    <w:rsid w:val="00432D0F"/>
    <w:rsid w:val="00453D37"/>
    <w:rsid w:val="00456029"/>
    <w:rsid w:val="004603FF"/>
    <w:rsid w:val="004619A6"/>
    <w:rsid w:val="0046206C"/>
    <w:rsid w:val="00463A84"/>
    <w:rsid w:val="00464013"/>
    <w:rsid w:val="004743BD"/>
    <w:rsid w:val="00474B6D"/>
    <w:rsid w:val="0047564D"/>
    <w:rsid w:val="00476197"/>
    <w:rsid w:val="004813A5"/>
    <w:rsid w:val="00487A75"/>
    <w:rsid w:val="00491A3E"/>
    <w:rsid w:val="00491F8A"/>
    <w:rsid w:val="004930AF"/>
    <w:rsid w:val="004A1D9B"/>
    <w:rsid w:val="004D1B7C"/>
    <w:rsid w:val="004D2A86"/>
    <w:rsid w:val="004D6D01"/>
    <w:rsid w:val="004E0D8E"/>
    <w:rsid w:val="004E0ED5"/>
    <w:rsid w:val="004E14C0"/>
    <w:rsid w:val="004E743E"/>
    <w:rsid w:val="004F32E8"/>
    <w:rsid w:val="005039E7"/>
    <w:rsid w:val="00505646"/>
    <w:rsid w:val="005079A1"/>
    <w:rsid w:val="0051012A"/>
    <w:rsid w:val="00522E67"/>
    <w:rsid w:val="00527D9A"/>
    <w:rsid w:val="00535573"/>
    <w:rsid w:val="00537798"/>
    <w:rsid w:val="00540C81"/>
    <w:rsid w:val="00547415"/>
    <w:rsid w:val="0055054D"/>
    <w:rsid w:val="00554F75"/>
    <w:rsid w:val="00562BF5"/>
    <w:rsid w:val="005633FE"/>
    <w:rsid w:val="0056615F"/>
    <w:rsid w:val="00567E50"/>
    <w:rsid w:val="00570B77"/>
    <w:rsid w:val="0057663D"/>
    <w:rsid w:val="00577352"/>
    <w:rsid w:val="005778FD"/>
    <w:rsid w:val="00580A7C"/>
    <w:rsid w:val="00582571"/>
    <w:rsid w:val="0058495F"/>
    <w:rsid w:val="00585186"/>
    <w:rsid w:val="00590E26"/>
    <w:rsid w:val="00591B81"/>
    <w:rsid w:val="00592874"/>
    <w:rsid w:val="0059524D"/>
    <w:rsid w:val="00595791"/>
    <w:rsid w:val="005A1B7C"/>
    <w:rsid w:val="005A1B85"/>
    <w:rsid w:val="005A3740"/>
    <w:rsid w:val="005A3CF2"/>
    <w:rsid w:val="005B036F"/>
    <w:rsid w:val="005B1E8A"/>
    <w:rsid w:val="005B790A"/>
    <w:rsid w:val="005C5772"/>
    <w:rsid w:val="005E2B77"/>
    <w:rsid w:val="005E6111"/>
    <w:rsid w:val="005F1A71"/>
    <w:rsid w:val="005F24C5"/>
    <w:rsid w:val="00602349"/>
    <w:rsid w:val="0060243E"/>
    <w:rsid w:val="00607E0B"/>
    <w:rsid w:val="006148DD"/>
    <w:rsid w:val="00617AED"/>
    <w:rsid w:val="006205EA"/>
    <w:rsid w:val="00621734"/>
    <w:rsid w:val="00625613"/>
    <w:rsid w:val="0063033F"/>
    <w:rsid w:val="00632E01"/>
    <w:rsid w:val="006343C7"/>
    <w:rsid w:val="00635BC2"/>
    <w:rsid w:val="00651F94"/>
    <w:rsid w:val="00653D5A"/>
    <w:rsid w:val="006717DD"/>
    <w:rsid w:val="00673D56"/>
    <w:rsid w:val="00674DC3"/>
    <w:rsid w:val="00675597"/>
    <w:rsid w:val="006765F0"/>
    <w:rsid w:val="00681657"/>
    <w:rsid w:val="00683BFC"/>
    <w:rsid w:val="0069008E"/>
    <w:rsid w:val="00690BE5"/>
    <w:rsid w:val="006941DF"/>
    <w:rsid w:val="00694FD0"/>
    <w:rsid w:val="0069529A"/>
    <w:rsid w:val="006A3480"/>
    <w:rsid w:val="006A442B"/>
    <w:rsid w:val="006A52A0"/>
    <w:rsid w:val="006A655A"/>
    <w:rsid w:val="006B3505"/>
    <w:rsid w:val="006B5426"/>
    <w:rsid w:val="006C1072"/>
    <w:rsid w:val="006C3660"/>
    <w:rsid w:val="006D1B80"/>
    <w:rsid w:val="006D3D0E"/>
    <w:rsid w:val="006D6108"/>
    <w:rsid w:val="006E0170"/>
    <w:rsid w:val="006E04DF"/>
    <w:rsid w:val="006E2DE4"/>
    <w:rsid w:val="006E4D20"/>
    <w:rsid w:val="006E5727"/>
    <w:rsid w:val="006E6ABC"/>
    <w:rsid w:val="006F4E60"/>
    <w:rsid w:val="006F6281"/>
    <w:rsid w:val="00734613"/>
    <w:rsid w:val="00740D6B"/>
    <w:rsid w:val="00740F87"/>
    <w:rsid w:val="0074115A"/>
    <w:rsid w:val="00746F6A"/>
    <w:rsid w:val="00750DEF"/>
    <w:rsid w:val="007540CF"/>
    <w:rsid w:val="00755C52"/>
    <w:rsid w:val="00760698"/>
    <w:rsid w:val="00762445"/>
    <w:rsid w:val="00764A1A"/>
    <w:rsid w:val="00765478"/>
    <w:rsid w:val="00767B93"/>
    <w:rsid w:val="00770A85"/>
    <w:rsid w:val="00770FEB"/>
    <w:rsid w:val="007725A3"/>
    <w:rsid w:val="00772672"/>
    <w:rsid w:val="007745BF"/>
    <w:rsid w:val="007749C0"/>
    <w:rsid w:val="00775824"/>
    <w:rsid w:val="00786B4B"/>
    <w:rsid w:val="007910BA"/>
    <w:rsid w:val="007937BE"/>
    <w:rsid w:val="00795B38"/>
    <w:rsid w:val="00795C1C"/>
    <w:rsid w:val="007A2887"/>
    <w:rsid w:val="007A2B7C"/>
    <w:rsid w:val="007A727C"/>
    <w:rsid w:val="007B14F4"/>
    <w:rsid w:val="007B1F36"/>
    <w:rsid w:val="007B7FFA"/>
    <w:rsid w:val="007C321E"/>
    <w:rsid w:val="007D6E63"/>
    <w:rsid w:val="007E5D51"/>
    <w:rsid w:val="007E630F"/>
    <w:rsid w:val="007F1149"/>
    <w:rsid w:val="007F51DC"/>
    <w:rsid w:val="007F532E"/>
    <w:rsid w:val="007F63C7"/>
    <w:rsid w:val="00802D56"/>
    <w:rsid w:val="00804BFD"/>
    <w:rsid w:val="008110D6"/>
    <w:rsid w:val="0081760F"/>
    <w:rsid w:val="00820DA0"/>
    <w:rsid w:val="008253A7"/>
    <w:rsid w:val="00847897"/>
    <w:rsid w:val="0085174A"/>
    <w:rsid w:val="008614F4"/>
    <w:rsid w:val="008703AC"/>
    <w:rsid w:val="00871088"/>
    <w:rsid w:val="008851E6"/>
    <w:rsid w:val="00885402"/>
    <w:rsid w:val="008A3A94"/>
    <w:rsid w:val="008B5131"/>
    <w:rsid w:val="008C17BC"/>
    <w:rsid w:val="008C4F5E"/>
    <w:rsid w:val="008C66CF"/>
    <w:rsid w:val="008D7594"/>
    <w:rsid w:val="008E34DE"/>
    <w:rsid w:val="008E724B"/>
    <w:rsid w:val="008E773B"/>
    <w:rsid w:val="008F41E6"/>
    <w:rsid w:val="009125EC"/>
    <w:rsid w:val="00914DE0"/>
    <w:rsid w:val="00915668"/>
    <w:rsid w:val="009228DD"/>
    <w:rsid w:val="009240A9"/>
    <w:rsid w:val="00924DC4"/>
    <w:rsid w:val="00933785"/>
    <w:rsid w:val="009374BA"/>
    <w:rsid w:val="00940EED"/>
    <w:rsid w:val="00942A40"/>
    <w:rsid w:val="00960F0E"/>
    <w:rsid w:val="00962A43"/>
    <w:rsid w:val="009675A3"/>
    <w:rsid w:val="00972C4C"/>
    <w:rsid w:val="00974D46"/>
    <w:rsid w:val="0098019E"/>
    <w:rsid w:val="00980898"/>
    <w:rsid w:val="00987FD6"/>
    <w:rsid w:val="00990256"/>
    <w:rsid w:val="00990819"/>
    <w:rsid w:val="009908A4"/>
    <w:rsid w:val="00997F7A"/>
    <w:rsid w:val="009A12BE"/>
    <w:rsid w:val="009A47F6"/>
    <w:rsid w:val="009A4E12"/>
    <w:rsid w:val="009A525C"/>
    <w:rsid w:val="009A5950"/>
    <w:rsid w:val="009A5F71"/>
    <w:rsid w:val="009A6079"/>
    <w:rsid w:val="009B2176"/>
    <w:rsid w:val="009B778C"/>
    <w:rsid w:val="009B7C7C"/>
    <w:rsid w:val="009D1712"/>
    <w:rsid w:val="009D21C4"/>
    <w:rsid w:val="009D387F"/>
    <w:rsid w:val="009E44C0"/>
    <w:rsid w:val="009E6E5A"/>
    <w:rsid w:val="009E779B"/>
    <w:rsid w:val="009F73F7"/>
    <w:rsid w:val="00A01163"/>
    <w:rsid w:val="00A2272C"/>
    <w:rsid w:val="00A26D56"/>
    <w:rsid w:val="00A271ED"/>
    <w:rsid w:val="00A27BAC"/>
    <w:rsid w:val="00A301E2"/>
    <w:rsid w:val="00A318EC"/>
    <w:rsid w:val="00A34454"/>
    <w:rsid w:val="00A50681"/>
    <w:rsid w:val="00A6178F"/>
    <w:rsid w:val="00A61CC5"/>
    <w:rsid w:val="00A65ADF"/>
    <w:rsid w:val="00A71E41"/>
    <w:rsid w:val="00A76F81"/>
    <w:rsid w:val="00A813DD"/>
    <w:rsid w:val="00A84335"/>
    <w:rsid w:val="00A9575B"/>
    <w:rsid w:val="00AA067D"/>
    <w:rsid w:val="00AA211C"/>
    <w:rsid w:val="00AB078E"/>
    <w:rsid w:val="00AB55FA"/>
    <w:rsid w:val="00AC44D5"/>
    <w:rsid w:val="00AC4718"/>
    <w:rsid w:val="00AD1999"/>
    <w:rsid w:val="00AD2EED"/>
    <w:rsid w:val="00AD31D2"/>
    <w:rsid w:val="00AD4CEF"/>
    <w:rsid w:val="00AD7ACF"/>
    <w:rsid w:val="00AE639F"/>
    <w:rsid w:val="00AF0945"/>
    <w:rsid w:val="00B0652E"/>
    <w:rsid w:val="00B07221"/>
    <w:rsid w:val="00B11275"/>
    <w:rsid w:val="00B131CB"/>
    <w:rsid w:val="00B20553"/>
    <w:rsid w:val="00B21131"/>
    <w:rsid w:val="00B24A8B"/>
    <w:rsid w:val="00B2516B"/>
    <w:rsid w:val="00B31536"/>
    <w:rsid w:val="00B33D0C"/>
    <w:rsid w:val="00B43520"/>
    <w:rsid w:val="00B44E30"/>
    <w:rsid w:val="00B50CE4"/>
    <w:rsid w:val="00B52578"/>
    <w:rsid w:val="00B63251"/>
    <w:rsid w:val="00B65210"/>
    <w:rsid w:val="00B71696"/>
    <w:rsid w:val="00B75B68"/>
    <w:rsid w:val="00B8262F"/>
    <w:rsid w:val="00B8407C"/>
    <w:rsid w:val="00B92739"/>
    <w:rsid w:val="00B9410F"/>
    <w:rsid w:val="00B96F06"/>
    <w:rsid w:val="00B970AB"/>
    <w:rsid w:val="00B97F11"/>
    <w:rsid w:val="00BA617E"/>
    <w:rsid w:val="00BA6604"/>
    <w:rsid w:val="00BA7756"/>
    <w:rsid w:val="00BB0434"/>
    <w:rsid w:val="00BB1CDF"/>
    <w:rsid w:val="00BB38BF"/>
    <w:rsid w:val="00BD2A17"/>
    <w:rsid w:val="00BE678F"/>
    <w:rsid w:val="00BF10B2"/>
    <w:rsid w:val="00BF4705"/>
    <w:rsid w:val="00BF6ED8"/>
    <w:rsid w:val="00C00622"/>
    <w:rsid w:val="00C01698"/>
    <w:rsid w:val="00C01830"/>
    <w:rsid w:val="00C01D50"/>
    <w:rsid w:val="00C02DD7"/>
    <w:rsid w:val="00C06EE4"/>
    <w:rsid w:val="00C07F07"/>
    <w:rsid w:val="00C14C18"/>
    <w:rsid w:val="00C166DA"/>
    <w:rsid w:val="00C202D6"/>
    <w:rsid w:val="00C23100"/>
    <w:rsid w:val="00C25AE9"/>
    <w:rsid w:val="00C308CD"/>
    <w:rsid w:val="00C36A31"/>
    <w:rsid w:val="00C37A6C"/>
    <w:rsid w:val="00C509AA"/>
    <w:rsid w:val="00C618B1"/>
    <w:rsid w:val="00C661DF"/>
    <w:rsid w:val="00C737B6"/>
    <w:rsid w:val="00C807BA"/>
    <w:rsid w:val="00C904EE"/>
    <w:rsid w:val="00C91B4F"/>
    <w:rsid w:val="00C93B4D"/>
    <w:rsid w:val="00C97989"/>
    <w:rsid w:val="00CA61B0"/>
    <w:rsid w:val="00CA6548"/>
    <w:rsid w:val="00CB0ECC"/>
    <w:rsid w:val="00CB13C7"/>
    <w:rsid w:val="00CB2AF8"/>
    <w:rsid w:val="00CB7C9E"/>
    <w:rsid w:val="00CD087F"/>
    <w:rsid w:val="00CD3D63"/>
    <w:rsid w:val="00CE02A5"/>
    <w:rsid w:val="00CE1A6D"/>
    <w:rsid w:val="00CE6197"/>
    <w:rsid w:val="00CE6619"/>
    <w:rsid w:val="00D0446A"/>
    <w:rsid w:val="00D0738A"/>
    <w:rsid w:val="00D103EE"/>
    <w:rsid w:val="00D137CE"/>
    <w:rsid w:val="00D1449C"/>
    <w:rsid w:val="00D1600C"/>
    <w:rsid w:val="00D16EDD"/>
    <w:rsid w:val="00D16F63"/>
    <w:rsid w:val="00D310A6"/>
    <w:rsid w:val="00D32F8A"/>
    <w:rsid w:val="00D415FD"/>
    <w:rsid w:val="00D4187C"/>
    <w:rsid w:val="00D46FCE"/>
    <w:rsid w:val="00D504C1"/>
    <w:rsid w:val="00D51842"/>
    <w:rsid w:val="00D5555F"/>
    <w:rsid w:val="00D55D56"/>
    <w:rsid w:val="00D57B19"/>
    <w:rsid w:val="00D607B3"/>
    <w:rsid w:val="00D7342A"/>
    <w:rsid w:val="00D764AF"/>
    <w:rsid w:val="00D82548"/>
    <w:rsid w:val="00D8418C"/>
    <w:rsid w:val="00D914B6"/>
    <w:rsid w:val="00D9597D"/>
    <w:rsid w:val="00D9655D"/>
    <w:rsid w:val="00DA15DF"/>
    <w:rsid w:val="00DA30D6"/>
    <w:rsid w:val="00DA75D7"/>
    <w:rsid w:val="00DB1AF3"/>
    <w:rsid w:val="00DB7A0B"/>
    <w:rsid w:val="00DC3815"/>
    <w:rsid w:val="00DC690E"/>
    <w:rsid w:val="00DE7BF4"/>
    <w:rsid w:val="00DF3AD1"/>
    <w:rsid w:val="00DF7992"/>
    <w:rsid w:val="00E029C2"/>
    <w:rsid w:val="00E03224"/>
    <w:rsid w:val="00E03F66"/>
    <w:rsid w:val="00E101A8"/>
    <w:rsid w:val="00E148B1"/>
    <w:rsid w:val="00E1664D"/>
    <w:rsid w:val="00E219B9"/>
    <w:rsid w:val="00E307A8"/>
    <w:rsid w:val="00E34C25"/>
    <w:rsid w:val="00E35B38"/>
    <w:rsid w:val="00E458C4"/>
    <w:rsid w:val="00E57122"/>
    <w:rsid w:val="00E64123"/>
    <w:rsid w:val="00E674E2"/>
    <w:rsid w:val="00E70756"/>
    <w:rsid w:val="00E7258D"/>
    <w:rsid w:val="00E72EA5"/>
    <w:rsid w:val="00E763C8"/>
    <w:rsid w:val="00E81203"/>
    <w:rsid w:val="00E87B2C"/>
    <w:rsid w:val="00E92BBA"/>
    <w:rsid w:val="00E97A12"/>
    <w:rsid w:val="00EA0754"/>
    <w:rsid w:val="00EA137B"/>
    <w:rsid w:val="00EA75CF"/>
    <w:rsid w:val="00EB5A0F"/>
    <w:rsid w:val="00EC5FF4"/>
    <w:rsid w:val="00EC7E81"/>
    <w:rsid w:val="00EE10B8"/>
    <w:rsid w:val="00EE1EB3"/>
    <w:rsid w:val="00EE3545"/>
    <w:rsid w:val="00EE5B38"/>
    <w:rsid w:val="00EF1172"/>
    <w:rsid w:val="00EF36F2"/>
    <w:rsid w:val="00EF6B56"/>
    <w:rsid w:val="00EF7D53"/>
    <w:rsid w:val="00F030C6"/>
    <w:rsid w:val="00F0418B"/>
    <w:rsid w:val="00F042F2"/>
    <w:rsid w:val="00F04AE0"/>
    <w:rsid w:val="00F0596E"/>
    <w:rsid w:val="00F1269E"/>
    <w:rsid w:val="00F34C72"/>
    <w:rsid w:val="00F5364B"/>
    <w:rsid w:val="00F67841"/>
    <w:rsid w:val="00F72B03"/>
    <w:rsid w:val="00F77BAF"/>
    <w:rsid w:val="00F86721"/>
    <w:rsid w:val="00F87259"/>
    <w:rsid w:val="00F87BC1"/>
    <w:rsid w:val="00F9160A"/>
    <w:rsid w:val="00F96B1F"/>
    <w:rsid w:val="00FA7B9F"/>
    <w:rsid w:val="00FB167D"/>
    <w:rsid w:val="00FB2C31"/>
    <w:rsid w:val="00FC050D"/>
    <w:rsid w:val="00FC4194"/>
    <w:rsid w:val="00FC4963"/>
    <w:rsid w:val="00FC5F85"/>
    <w:rsid w:val="00FD58E5"/>
    <w:rsid w:val="00FE0290"/>
    <w:rsid w:val="00FE0FE2"/>
    <w:rsid w:val="00FE104D"/>
    <w:rsid w:val="00FE57A4"/>
    <w:rsid w:val="00FE7742"/>
    <w:rsid w:val="00FF00A1"/>
    <w:rsid w:val="00FF22F8"/>
    <w:rsid w:val="00FF27C4"/>
    <w:rsid w:val="00FF418B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98D93"/>
  <w15:chartTrackingRefBased/>
  <w15:docId w15:val="{503706AC-B469-4584-9B54-0F5D8309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06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106E"/>
    <w:pPr>
      <w:keepNext/>
      <w:outlineLvl w:val="0"/>
    </w:pPr>
    <w:rPr>
      <w:rFonts w:ascii="Arial Narrow" w:hAnsi="Arial Narrow" w:cs="Arial"/>
      <w:b/>
      <w:bCs/>
      <w:sz w:val="28"/>
    </w:rPr>
  </w:style>
  <w:style w:type="paragraph" w:styleId="Nadpis2">
    <w:name w:val="heading 2"/>
    <w:basedOn w:val="Normlny"/>
    <w:next w:val="Normlny"/>
    <w:qFormat/>
    <w:rsid w:val="00B211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B21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F106E"/>
    <w:rPr>
      <w:color w:val="0000FF"/>
      <w:u w:val="single"/>
    </w:rPr>
  </w:style>
  <w:style w:type="paragraph" w:styleId="Zkladntext">
    <w:name w:val="Body Text"/>
    <w:basedOn w:val="Normlny"/>
    <w:rsid w:val="003F106E"/>
    <w:pPr>
      <w:jc w:val="both"/>
    </w:pPr>
    <w:rPr>
      <w:color w:val="FF0000"/>
    </w:rPr>
  </w:style>
  <w:style w:type="paragraph" w:styleId="Zkladntext2">
    <w:name w:val="Body Text 2"/>
    <w:basedOn w:val="Normlny"/>
    <w:rsid w:val="003F106E"/>
    <w:pPr>
      <w:jc w:val="both"/>
    </w:pPr>
  </w:style>
  <w:style w:type="paragraph" w:styleId="Hlavika">
    <w:name w:val="header"/>
    <w:basedOn w:val="Normlny"/>
    <w:link w:val="HlavikaChar"/>
    <w:uiPriority w:val="99"/>
    <w:rsid w:val="003F106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F106E"/>
    <w:pPr>
      <w:tabs>
        <w:tab w:val="center" w:pos="4536"/>
        <w:tab w:val="right" w:pos="9072"/>
      </w:tabs>
    </w:pPr>
  </w:style>
  <w:style w:type="paragraph" w:customStyle="1" w:styleId="hustynormal">
    <w:name w:val="husty normal"/>
    <w:basedOn w:val="Normlny"/>
    <w:rsid w:val="002F73E7"/>
    <w:pPr>
      <w:spacing w:before="120" w:after="120"/>
      <w:jc w:val="both"/>
    </w:pPr>
    <w:rPr>
      <w:szCs w:val="20"/>
      <w:lang w:eastAsia="en-US"/>
    </w:rPr>
  </w:style>
  <w:style w:type="paragraph" w:customStyle="1" w:styleId="Default">
    <w:name w:val="Default"/>
    <w:rsid w:val="00C37A6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5">
    <w:name w:val="CM5"/>
    <w:basedOn w:val="Default"/>
    <w:next w:val="Default"/>
    <w:rsid w:val="00C37A6C"/>
    <w:pPr>
      <w:spacing w:after="243"/>
    </w:pPr>
    <w:rPr>
      <w:color w:val="auto"/>
    </w:rPr>
  </w:style>
  <w:style w:type="paragraph" w:customStyle="1" w:styleId="CM6">
    <w:name w:val="CM6"/>
    <w:basedOn w:val="Default"/>
    <w:next w:val="Default"/>
    <w:rsid w:val="00C37A6C"/>
    <w:pPr>
      <w:spacing w:after="315"/>
    </w:pPr>
    <w:rPr>
      <w:color w:val="auto"/>
    </w:rPr>
  </w:style>
  <w:style w:type="paragraph" w:customStyle="1" w:styleId="CM2">
    <w:name w:val="CM2"/>
    <w:basedOn w:val="Default"/>
    <w:next w:val="Default"/>
    <w:rsid w:val="00C37A6C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C37A6C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C37A6C"/>
    <w:pPr>
      <w:spacing w:line="238" w:lineRule="atLeast"/>
    </w:pPr>
    <w:rPr>
      <w:color w:val="auto"/>
    </w:rPr>
  </w:style>
  <w:style w:type="table" w:styleId="Mriekatabuky">
    <w:name w:val="Table Grid"/>
    <w:aliases w:val="Muster Tabelle_12 zentr"/>
    <w:basedOn w:val="Normlnatabuka"/>
    <w:rsid w:val="0005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937BE"/>
  </w:style>
  <w:style w:type="paragraph" w:styleId="Textbubliny">
    <w:name w:val="Balloon Text"/>
    <w:basedOn w:val="Normlny"/>
    <w:semiHidden/>
    <w:rsid w:val="00B4352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B21131"/>
    <w:pPr>
      <w:spacing w:after="120"/>
      <w:ind w:left="283"/>
    </w:pPr>
  </w:style>
  <w:style w:type="paragraph" w:styleId="Zkladntext3">
    <w:name w:val="Body Text 3"/>
    <w:basedOn w:val="Normlny"/>
    <w:rsid w:val="00B21131"/>
    <w:pPr>
      <w:spacing w:after="120"/>
    </w:pPr>
    <w:rPr>
      <w:sz w:val="16"/>
      <w:szCs w:val="16"/>
    </w:rPr>
  </w:style>
  <w:style w:type="paragraph" w:customStyle="1" w:styleId="pozor">
    <w:name w:val="pozor"/>
    <w:basedOn w:val="Normlny"/>
    <w:rsid w:val="00B21131"/>
    <w:pPr>
      <w:keepNext/>
      <w:spacing w:before="120"/>
      <w:jc w:val="both"/>
    </w:pPr>
    <w:rPr>
      <w:b/>
      <w:sz w:val="28"/>
      <w:szCs w:val="20"/>
      <w:lang w:eastAsia="en-US"/>
    </w:rPr>
  </w:style>
  <w:style w:type="paragraph" w:styleId="Normlnywebov">
    <w:name w:val="Normal (Web)"/>
    <w:basedOn w:val="Normlny"/>
    <w:rsid w:val="00C97989"/>
    <w:pPr>
      <w:spacing w:before="100" w:beforeAutospacing="1" w:after="100" w:afterAutospacing="1"/>
    </w:pPr>
    <w:rPr>
      <w:lang w:eastAsia="sk-SK"/>
    </w:rPr>
  </w:style>
  <w:style w:type="paragraph" w:styleId="Bezriadkovania">
    <w:name w:val="No Spacing"/>
    <w:qFormat/>
    <w:rsid w:val="00C91B4F"/>
    <w:rPr>
      <w:rFonts w:ascii="Calibri" w:eastAsia="Calibri" w:hAnsi="Calibri"/>
      <w:sz w:val="22"/>
      <w:szCs w:val="22"/>
      <w:lang w:eastAsia="en-US"/>
    </w:rPr>
  </w:style>
  <w:style w:type="paragraph" w:styleId="truktradokumentu">
    <w:name w:val="Document Map"/>
    <w:basedOn w:val="Normlny"/>
    <w:semiHidden/>
    <w:rsid w:val="00E148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rsid w:val="00FE029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E0290"/>
    <w:rPr>
      <w:sz w:val="20"/>
      <w:szCs w:val="20"/>
    </w:rPr>
  </w:style>
  <w:style w:type="character" w:customStyle="1" w:styleId="TextkomentraChar">
    <w:name w:val="Text komentára Char"/>
    <w:link w:val="Textkomentra"/>
    <w:rsid w:val="00FE0290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E0290"/>
    <w:rPr>
      <w:b/>
      <w:bCs/>
    </w:rPr>
  </w:style>
  <w:style w:type="character" w:customStyle="1" w:styleId="PredmetkomentraChar">
    <w:name w:val="Predmet komentára Char"/>
    <w:link w:val="Predmetkomentra"/>
    <w:rsid w:val="00FE0290"/>
    <w:rPr>
      <w:b/>
      <w:bCs/>
      <w:lang w:val="cs-CZ" w:eastAsia="cs-CZ"/>
    </w:rPr>
  </w:style>
  <w:style w:type="paragraph" w:styleId="Revzia">
    <w:name w:val="Revision"/>
    <w:hidden/>
    <w:uiPriority w:val="99"/>
    <w:semiHidden/>
    <w:rsid w:val="00683BFC"/>
    <w:rPr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3E6C1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F78E-A40B-4BE0-AE25-3740E9D0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ÚSTREDNÝ   KONTROLNÝ   A   SKÚŠOBNÝ   ÚSTAV   POĽNOHOSPODÁRSKY</vt:lpstr>
      <vt:lpstr>ÚSTREDNÝ   KONTROLNÝ   A   SKÚŠOBNÝ   ÚSTAV   POĽNOHOSPODÁRSKY</vt:lpstr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Lenka Gurska-Krajcovicova</dc:creator>
  <cp:keywords/>
  <cp:lastModifiedBy>Gurská Krajčovičová Lenka Mgr.</cp:lastModifiedBy>
  <cp:revision>7</cp:revision>
  <cp:lastPrinted>2019-10-11T18:45:00Z</cp:lastPrinted>
  <dcterms:created xsi:type="dcterms:W3CDTF">2023-07-14T08:59:00Z</dcterms:created>
  <dcterms:modified xsi:type="dcterms:W3CDTF">2023-07-17T07:10:00Z</dcterms:modified>
</cp:coreProperties>
</file>